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D458" w14:textId="77777777" w:rsidR="00146378" w:rsidRDefault="00146378" w:rsidP="00C50D31">
      <w:pPr>
        <w:jc w:val="center"/>
        <w:rPr>
          <w:rFonts w:cs="Arial"/>
          <w:b/>
          <w:lang w:val="es-ES"/>
        </w:rPr>
      </w:pPr>
    </w:p>
    <w:p w14:paraId="16AB12A6" w14:textId="2B631D96" w:rsidR="00C50D31" w:rsidRPr="00173678" w:rsidRDefault="00C50D31" w:rsidP="00C50D31">
      <w:pPr>
        <w:jc w:val="center"/>
        <w:rPr>
          <w:rFonts w:cs="Arial"/>
          <w:b/>
          <w:lang w:val="es-ES"/>
        </w:rPr>
      </w:pPr>
      <w:r w:rsidRPr="00173678">
        <w:rPr>
          <w:rFonts w:cs="Arial"/>
          <w:b/>
          <w:lang w:val="es-ES"/>
        </w:rPr>
        <w:t>NOTAS A LOS ESTADOS FINANCIEROS</w:t>
      </w:r>
    </w:p>
    <w:p w14:paraId="12A2EECE" w14:textId="7D99493B" w:rsidR="00150443" w:rsidRDefault="00646562" w:rsidP="0068619A">
      <w:pPr>
        <w:jc w:val="center"/>
        <w:rPr>
          <w:rFonts w:cs="Arial"/>
          <w:b/>
          <w:lang w:val="es-ES"/>
        </w:rPr>
      </w:pPr>
      <w:r>
        <w:rPr>
          <w:rFonts w:cs="Arial"/>
          <w:b/>
          <w:lang w:val="es-ES"/>
        </w:rPr>
        <w:t xml:space="preserve">DE </w:t>
      </w:r>
      <w:r w:rsidR="00DD212B">
        <w:rPr>
          <w:rFonts w:cs="Arial"/>
          <w:b/>
          <w:lang w:val="es-ES"/>
        </w:rPr>
        <w:t>DICIEMBRE</w:t>
      </w:r>
      <w:r w:rsidR="00B0381E">
        <w:rPr>
          <w:rFonts w:cs="Arial"/>
          <w:b/>
          <w:lang w:val="es-ES"/>
        </w:rPr>
        <w:t xml:space="preserve"> </w:t>
      </w:r>
      <w:r w:rsidR="004C2CED" w:rsidRPr="00173678">
        <w:rPr>
          <w:rFonts w:cs="Arial"/>
          <w:b/>
          <w:lang w:val="es-ES"/>
        </w:rPr>
        <w:t>20</w:t>
      </w:r>
      <w:r w:rsidR="00F216CB" w:rsidRPr="00173678">
        <w:rPr>
          <w:rFonts w:cs="Arial"/>
          <w:b/>
          <w:lang w:val="es-ES"/>
        </w:rPr>
        <w:t>2</w:t>
      </w:r>
      <w:r w:rsidR="000A6434" w:rsidRPr="00173678">
        <w:rPr>
          <w:rFonts w:cs="Arial"/>
          <w:b/>
          <w:lang w:val="es-ES"/>
        </w:rPr>
        <w:t>3</w:t>
      </w:r>
      <w:r w:rsidR="00CC42A1">
        <w:rPr>
          <w:rFonts w:cs="Arial"/>
          <w:b/>
          <w:lang w:val="es-ES"/>
        </w:rPr>
        <w:t>.</w:t>
      </w:r>
    </w:p>
    <w:p w14:paraId="3A3E9E51" w14:textId="227EB65A" w:rsidR="00CC42A1" w:rsidRPr="00E976DF" w:rsidRDefault="00E976DF" w:rsidP="0068619A">
      <w:pPr>
        <w:jc w:val="center"/>
        <w:rPr>
          <w:rFonts w:cs="Arial"/>
          <w:b/>
          <w:sz w:val="22"/>
          <w:szCs w:val="22"/>
          <w:lang w:val="es-ES"/>
        </w:rPr>
      </w:pPr>
      <w:r w:rsidRPr="00E976DF">
        <w:rPr>
          <w:rFonts w:cs="Arial"/>
          <w:b/>
          <w:sz w:val="22"/>
          <w:szCs w:val="22"/>
          <w:lang w:val="es-ES"/>
        </w:rPr>
        <w:t>(</w:t>
      </w:r>
      <w:r w:rsidR="00CC42A1" w:rsidRPr="00E976DF">
        <w:rPr>
          <w:rFonts w:cs="Arial"/>
          <w:b/>
          <w:sz w:val="22"/>
          <w:szCs w:val="22"/>
          <w:lang w:val="es-ES"/>
        </w:rPr>
        <w:t>CIFRAS EXPRESADAS EN PESOS MEXICANOS</w:t>
      </w:r>
      <w:r w:rsidRPr="00E976DF">
        <w:rPr>
          <w:rFonts w:cs="Arial"/>
          <w:b/>
          <w:sz w:val="22"/>
          <w:szCs w:val="22"/>
          <w:lang w:val="es-ES"/>
        </w:rPr>
        <w:t>)</w:t>
      </w:r>
      <w:r w:rsidR="00CC42A1" w:rsidRPr="00E976DF">
        <w:rPr>
          <w:rFonts w:cs="Arial"/>
          <w:b/>
          <w:sz w:val="22"/>
          <w:szCs w:val="22"/>
          <w:lang w:val="es-ES"/>
        </w:rPr>
        <w:t>.</w:t>
      </w:r>
    </w:p>
    <w:p w14:paraId="0FB01115" w14:textId="77777777" w:rsidR="00396BC8" w:rsidRPr="00173678" w:rsidRDefault="00396BC8" w:rsidP="0068619A">
      <w:pPr>
        <w:jc w:val="center"/>
        <w:rPr>
          <w:rFonts w:cs="Arial"/>
          <w:b/>
          <w:lang w:val="es-ES"/>
        </w:rPr>
      </w:pPr>
    </w:p>
    <w:p w14:paraId="708C079A" w14:textId="77777777" w:rsidR="006E479B" w:rsidRPr="00173678" w:rsidRDefault="006E479B" w:rsidP="00C50D31">
      <w:pPr>
        <w:jc w:val="both"/>
        <w:rPr>
          <w:rFonts w:cs="Arial"/>
          <w:b/>
          <w:lang w:val="es-ES"/>
        </w:rPr>
      </w:pPr>
    </w:p>
    <w:p w14:paraId="470C88E5" w14:textId="523B0EBB" w:rsidR="006E479B" w:rsidRPr="00173678" w:rsidRDefault="004C2CED" w:rsidP="00C50D31">
      <w:pPr>
        <w:jc w:val="both"/>
        <w:rPr>
          <w:rFonts w:cs="Arial"/>
          <w:b/>
          <w:lang w:val="es-ES"/>
        </w:rPr>
      </w:pPr>
      <w:r w:rsidRPr="00173678">
        <w:rPr>
          <w:rFonts w:cs="Arial"/>
          <w:lang w:val="es-ES"/>
        </w:rPr>
        <w:t xml:space="preserve">A efecto de dar cumplimiento al Art. 46 y Art. 49 de la Ley General de Contabilidad Gubernamental, </w:t>
      </w:r>
      <w:r w:rsidR="0090540B" w:rsidRPr="00173678">
        <w:rPr>
          <w:rFonts w:cs="Arial"/>
          <w:lang w:val="es-ES"/>
        </w:rPr>
        <w:t>y publicación del Consejo Nacional de Armonización Contable de fecha 06 de octubre de 2014</w:t>
      </w:r>
      <w:r w:rsidRPr="00173678">
        <w:rPr>
          <w:rFonts w:cs="Arial"/>
          <w:lang w:val="es-ES"/>
        </w:rPr>
        <w:t>, se presentan las Notas a los Estados Financie</w:t>
      </w:r>
      <w:r w:rsidR="00EB0760" w:rsidRPr="00173678">
        <w:rPr>
          <w:rFonts w:cs="Arial"/>
          <w:lang w:val="es-ES"/>
        </w:rPr>
        <w:t>ros, correspondientes al mes de</w:t>
      </w:r>
      <w:r w:rsidR="00A25FF8" w:rsidRPr="00173678">
        <w:rPr>
          <w:rFonts w:cs="Arial"/>
          <w:lang w:val="es-ES"/>
        </w:rPr>
        <w:t xml:space="preserve"> </w:t>
      </w:r>
      <w:r w:rsidR="00DD212B">
        <w:rPr>
          <w:rFonts w:cs="Arial"/>
          <w:b/>
          <w:bCs/>
          <w:lang w:val="es-ES"/>
        </w:rPr>
        <w:t>dic</w:t>
      </w:r>
      <w:r w:rsidR="00332FCF">
        <w:rPr>
          <w:rFonts w:cs="Arial"/>
          <w:b/>
          <w:bCs/>
          <w:lang w:val="es-ES"/>
        </w:rPr>
        <w:t>iem</w:t>
      </w:r>
      <w:r w:rsidR="00ED7B04" w:rsidRPr="00ED7B04">
        <w:rPr>
          <w:rFonts w:cs="Arial"/>
          <w:b/>
          <w:bCs/>
          <w:lang w:val="es-ES"/>
        </w:rPr>
        <w:t>bre</w:t>
      </w:r>
      <w:r w:rsidR="00583EB0" w:rsidRPr="00173678">
        <w:rPr>
          <w:rFonts w:cs="Arial"/>
          <w:lang w:val="es-ES"/>
        </w:rPr>
        <w:t xml:space="preserve"> </w:t>
      </w:r>
      <w:r w:rsidRPr="00173678">
        <w:rPr>
          <w:rFonts w:cs="Arial"/>
          <w:lang w:val="es-ES"/>
        </w:rPr>
        <w:t xml:space="preserve">del año </w:t>
      </w:r>
      <w:r w:rsidRPr="00173678">
        <w:rPr>
          <w:rFonts w:cs="Arial"/>
          <w:b/>
          <w:lang w:val="es-ES"/>
        </w:rPr>
        <w:t>20</w:t>
      </w:r>
      <w:r w:rsidR="00F216CB" w:rsidRPr="00173678">
        <w:rPr>
          <w:rFonts w:cs="Arial"/>
          <w:b/>
          <w:lang w:val="es-ES"/>
        </w:rPr>
        <w:t>2</w:t>
      </w:r>
      <w:r w:rsidR="000A6434" w:rsidRPr="00173678">
        <w:rPr>
          <w:rFonts w:cs="Arial"/>
          <w:b/>
          <w:lang w:val="es-ES"/>
        </w:rPr>
        <w:t>3</w:t>
      </w:r>
      <w:r w:rsidR="00172FCA" w:rsidRPr="00173678">
        <w:rPr>
          <w:rFonts w:cs="Arial"/>
          <w:b/>
          <w:lang w:val="es-ES"/>
        </w:rPr>
        <w:t>.</w:t>
      </w:r>
    </w:p>
    <w:p w14:paraId="46EC8D09" w14:textId="77777777" w:rsidR="00396BC8" w:rsidRPr="00173678" w:rsidRDefault="00396BC8" w:rsidP="00C50D31">
      <w:pPr>
        <w:jc w:val="both"/>
        <w:rPr>
          <w:rFonts w:cs="Arial"/>
          <w:b/>
          <w:lang w:val="es-ES"/>
        </w:rPr>
      </w:pPr>
    </w:p>
    <w:p w14:paraId="1317CEE8" w14:textId="77777777" w:rsidR="007B1664" w:rsidRPr="00173678" w:rsidRDefault="007B1664" w:rsidP="00C50D31">
      <w:pPr>
        <w:jc w:val="both"/>
        <w:rPr>
          <w:rFonts w:cs="Arial"/>
          <w:b/>
          <w:lang w:val="es-ES"/>
        </w:rPr>
      </w:pPr>
    </w:p>
    <w:p w14:paraId="13694A9D" w14:textId="77777777" w:rsidR="007B1664" w:rsidRPr="00173678" w:rsidRDefault="0082004A" w:rsidP="007B1664">
      <w:pPr>
        <w:pStyle w:val="Prrafodelista"/>
        <w:numPr>
          <w:ilvl w:val="0"/>
          <w:numId w:val="9"/>
        </w:numPr>
        <w:jc w:val="both"/>
        <w:rPr>
          <w:rFonts w:cs="Arial"/>
          <w:b/>
          <w:lang w:val="es-ES"/>
        </w:rPr>
      </w:pPr>
      <w:r w:rsidRPr="00173678">
        <w:rPr>
          <w:rFonts w:cs="Arial"/>
          <w:b/>
          <w:lang w:val="es-ES"/>
        </w:rPr>
        <w:t>N</w:t>
      </w:r>
      <w:r w:rsidR="00A07D55" w:rsidRPr="00173678">
        <w:rPr>
          <w:rFonts w:cs="Arial"/>
          <w:b/>
          <w:lang w:val="es-ES"/>
        </w:rPr>
        <w:t>OTAS DE</w:t>
      </w:r>
      <w:r w:rsidRPr="00173678">
        <w:rPr>
          <w:rFonts w:cs="Arial"/>
          <w:b/>
          <w:lang w:val="es-ES"/>
        </w:rPr>
        <w:t xml:space="preserve"> D</w:t>
      </w:r>
      <w:r w:rsidR="00A07D55" w:rsidRPr="00173678">
        <w:rPr>
          <w:rFonts w:cs="Arial"/>
          <w:b/>
          <w:lang w:val="es-ES"/>
        </w:rPr>
        <w:t>ESGLOSE</w:t>
      </w:r>
    </w:p>
    <w:p w14:paraId="49602294" w14:textId="77777777" w:rsidR="007B1664" w:rsidRPr="00173678" w:rsidRDefault="007B1664" w:rsidP="007B1664">
      <w:pPr>
        <w:pStyle w:val="Prrafodelista"/>
        <w:ind w:left="0"/>
        <w:jc w:val="both"/>
        <w:rPr>
          <w:rFonts w:cs="Arial"/>
          <w:b/>
          <w:lang w:val="es-ES"/>
        </w:rPr>
      </w:pPr>
    </w:p>
    <w:p w14:paraId="081B74CA" w14:textId="77777777" w:rsidR="00A0759F" w:rsidRPr="00173678" w:rsidRDefault="00A0759F" w:rsidP="004C2CED">
      <w:pPr>
        <w:ind w:left="360"/>
        <w:jc w:val="both"/>
        <w:rPr>
          <w:rFonts w:cs="Arial"/>
          <w:b/>
          <w:lang w:val="es-ES"/>
        </w:rPr>
      </w:pPr>
    </w:p>
    <w:p w14:paraId="205C27E0" w14:textId="77777777" w:rsidR="00F055E9" w:rsidRPr="00173678" w:rsidRDefault="00A07D55" w:rsidP="00173678">
      <w:pPr>
        <w:pStyle w:val="Prrafodelista"/>
        <w:numPr>
          <w:ilvl w:val="0"/>
          <w:numId w:val="10"/>
        </w:numPr>
        <w:ind w:left="360" w:hanging="218"/>
        <w:jc w:val="both"/>
        <w:rPr>
          <w:rFonts w:cs="Arial"/>
          <w:b/>
          <w:lang w:val="es-ES"/>
        </w:rPr>
      </w:pPr>
      <w:r w:rsidRPr="00173678">
        <w:rPr>
          <w:rFonts w:cs="Arial"/>
          <w:b/>
          <w:lang w:val="es-ES"/>
        </w:rPr>
        <w:t xml:space="preserve">Notas al </w:t>
      </w:r>
      <w:r w:rsidR="0082004A" w:rsidRPr="00173678">
        <w:rPr>
          <w:rFonts w:cs="Arial"/>
          <w:b/>
          <w:lang w:val="es-ES"/>
        </w:rPr>
        <w:t>Estado de Situación Financiera</w:t>
      </w:r>
    </w:p>
    <w:p w14:paraId="0A728296" w14:textId="77777777" w:rsidR="007B1664" w:rsidRPr="00173678" w:rsidRDefault="007B1664" w:rsidP="007B1664">
      <w:pPr>
        <w:pStyle w:val="Prrafodelista"/>
        <w:ind w:left="360"/>
        <w:jc w:val="both"/>
        <w:rPr>
          <w:rFonts w:cs="Arial"/>
          <w:b/>
          <w:lang w:val="es-ES"/>
        </w:rPr>
      </w:pPr>
    </w:p>
    <w:p w14:paraId="66086F89" w14:textId="77777777" w:rsidR="00F055E9" w:rsidRPr="00173678" w:rsidRDefault="00F055E9" w:rsidP="00F055E9">
      <w:pPr>
        <w:jc w:val="both"/>
        <w:rPr>
          <w:rFonts w:cs="Arial"/>
          <w:b/>
          <w:lang w:val="es-ES"/>
        </w:rPr>
      </w:pPr>
    </w:p>
    <w:p w14:paraId="6CABB9B4" w14:textId="77777777" w:rsidR="00A07D55" w:rsidRPr="00173678" w:rsidRDefault="00F055E9" w:rsidP="00F055E9">
      <w:pPr>
        <w:jc w:val="both"/>
        <w:rPr>
          <w:rFonts w:cs="Arial"/>
          <w:b/>
          <w:lang w:val="es-ES"/>
        </w:rPr>
      </w:pPr>
      <w:r w:rsidRPr="00173678">
        <w:rPr>
          <w:rFonts w:cs="Arial"/>
          <w:b/>
          <w:lang w:val="es-ES"/>
        </w:rPr>
        <w:t>Activo</w:t>
      </w:r>
    </w:p>
    <w:p w14:paraId="0414A814" w14:textId="77777777" w:rsidR="007B1664" w:rsidRPr="00173678" w:rsidRDefault="007B1664" w:rsidP="00F055E9">
      <w:pPr>
        <w:jc w:val="both"/>
        <w:rPr>
          <w:rFonts w:cs="Arial"/>
          <w:b/>
          <w:lang w:val="es-ES"/>
        </w:rPr>
      </w:pPr>
    </w:p>
    <w:p w14:paraId="2780B02E" w14:textId="77777777" w:rsidR="00F055E9" w:rsidRPr="00173678" w:rsidRDefault="0082004A" w:rsidP="00F055E9">
      <w:pPr>
        <w:jc w:val="both"/>
        <w:rPr>
          <w:rFonts w:cs="Arial"/>
          <w:b/>
          <w:lang w:val="es-ES"/>
        </w:rPr>
      </w:pPr>
      <w:r w:rsidRPr="00173678">
        <w:rPr>
          <w:rFonts w:cs="Arial"/>
          <w:b/>
          <w:lang w:val="es-ES"/>
        </w:rPr>
        <w:t>Efectivo y Equivalentes</w:t>
      </w:r>
    </w:p>
    <w:p w14:paraId="0EF38EEF" w14:textId="77777777" w:rsidR="0082004A" w:rsidRPr="00173678" w:rsidRDefault="0082004A" w:rsidP="00190BC9">
      <w:pPr>
        <w:pStyle w:val="Sinespaciado"/>
        <w:rPr>
          <w:rFonts w:cs="Arial"/>
          <w:lang w:val="es-ES"/>
        </w:rPr>
      </w:pPr>
    </w:p>
    <w:p w14:paraId="2F2724B9" w14:textId="08FAE567" w:rsidR="00416B1F" w:rsidRPr="00173678" w:rsidRDefault="00B60E29" w:rsidP="00190BC9">
      <w:pPr>
        <w:pStyle w:val="Sinespaciado"/>
        <w:rPr>
          <w:rFonts w:cs="Arial"/>
        </w:rPr>
      </w:pPr>
      <w:r w:rsidRPr="00173678">
        <w:rPr>
          <w:rFonts w:cs="Arial"/>
          <w:lang w:val="es-ES"/>
        </w:rPr>
        <w:t>EFECTIVO</w:t>
      </w:r>
    </w:p>
    <w:p w14:paraId="0BB896CA" w14:textId="5F33204C" w:rsidR="00A07D55" w:rsidRPr="00173678" w:rsidRDefault="00A07D55" w:rsidP="00F055E9">
      <w:pPr>
        <w:jc w:val="both"/>
        <w:rPr>
          <w:rFonts w:cs="Arial"/>
          <w:b/>
          <w:lang w:val="es-ES"/>
        </w:rPr>
      </w:pPr>
    </w:p>
    <w:p w14:paraId="437D8518" w14:textId="31A7907A" w:rsidR="00F055E9" w:rsidRPr="00173678" w:rsidRDefault="00F055E9" w:rsidP="00F055E9">
      <w:pPr>
        <w:jc w:val="both"/>
        <w:rPr>
          <w:rFonts w:cs="Arial"/>
        </w:rPr>
      </w:pPr>
      <w:r w:rsidRPr="00173678">
        <w:rPr>
          <w:rFonts w:cs="Arial"/>
        </w:rPr>
        <w:t xml:space="preserve">El fondo fijo de caja, es una ministración de recursos financieros de apoyo administrativo, con el fin de cubrir gastos necesarios y urgentes para la buena marcha de la Universidad. </w:t>
      </w:r>
    </w:p>
    <w:p w14:paraId="4167CF06" w14:textId="77777777" w:rsidR="00CF29BA" w:rsidRPr="00173678" w:rsidRDefault="00CF29BA" w:rsidP="00F055E9">
      <w:pPr>
        <w:jc w:val="both"/>
        <w:rPr>
          <w:rFonts w:cs="Arial"/>
        </w:rPr>
      </w:pPr>
    </w:p>
    <w:p w14:paraId="467DE2D6" w14:textId="4715A17B" w:rsidR="00F055E9" w:rsidRPr="00173678" w:rsidRDefault="0013756E" w:rsidP="00F055E9">
      <w:pPr>
        <w:jc w:val="both"/>
        <w:rPr>
          <w:rFonts w:cs="Arial"/>
        </w:rPr>
      </w:pPr>
      <w:r>
        <w:t xml:space="preserve">En este mes se reintegro la cantidad de </w:t>
      </w:r>
      <w:r w:rsidR="00275355">
        <w:t>los $</w:t>
      </w:r>
      <w:r>
        <w:t>15,000.00 quedando en ceros el fondo fijo de caja.</w:t>
      </w:r>
    </w:p>
    <w:p w14:paraId="6673F46C" w14:textId="77777777" w:rsidR="00A8025A" w:rsidRPr="00173678" w:rsidRDefault="00A8025A" w:rsidP="00F055E9">
      <w:pPr>
        <w:jc w:val="both"/>
        <w:rPr>
          <w:rFonts w:cs="Arial"/>
        </w:rPr>
      </w:pPr>
    </w:p>
    <w:p w14:paraId="52AE03AF" w14:textId="423BD254" w:rsidR="00276AD6" w:rsidRPr="00D8798D" w:rsidRDefault="00B60E29" w:rsidP="00276AD6">
      <w:pPr>
        <w:jc w:val="both"/>
        <w:rPr>
          <w:rFonts w:cs="Arial"/>
          <w:b/>
          <w:bCs/>
          <w:color w:val="000000" w:themeColor="text1"/>
          <w:lang w:eastAsia="es-MX"/>
        </w:rPr>
      </w:pPr>
      <w:r w:rsidRPr="006327D8">
        <w:rPr>
          <w:rFonts w:cs="Arial"/>
          <w:color w:val="000000" w:themeColor="text1"/>
        </w:rPr>
        <w:t>BANCOS/</w:t>
      </w:r>
      <w:r w:rsidR="00276AD6" w:rsidRPr="006327D8">
        <w:rPr>
          <w:rFonts w:cs="Arial"/>
          <w:color w:val="000000" w:themeColor="text1"/>
        </w:rPr>
        <w:t xml:space="preserve">TESORERÍA </w:t>
      </w:r>
      <w:r w:rsidR="00276AD6" w:rsidRPr="00D8798D">
        <w:rPr>
          <w:rFonts w:ascii="Calibri" w:hAnsi="Calibri" w:cs="Calibri"/>
          <w:b/>
          <w:bCs/>
          <w:color w:val="000000" w:themeColor="text1"/>
          <w:lang w:eastAsia="es-MX"/>
        </w:rPr>
        <w:t>$</w:t>
      </w:r>
      <w:r w:rsidR="00275355">
        <w:rPr>
          <w:rFonts w:cs="Arial"/>
          <w:b/>
          <w:bCs/>
          <w:color w:val="000000" w:themeColor="text1"/>
          <w:lang w:eastAsia="es-MX"/>
        </w:rPr>
        <w:t xml:space="preserve"> 9,447,315,34</w:t>
      </w:r>
    </w:p>
    <w:p w14:paraId="5B16FC04" w14:textId="3E97DB04" w:rsidR="00B60E29" w:rsidRPr="00D8798D" w:rsidRDefault="00B60E29" w:rsidP="00191E97">
      <w:pPr>
        <w:jc w:val="both"/>
        <w:rPr>
          <w:rFonts w:cs="Arial"/>
          <w:color w:val="000000" w:themeColor="text1"/>
        </w:rPr>
      </w:pPr>
    </w:p>
    <w:p w14:paraId="47AAB25F" w14:textId="212DD3D4" w:rsidR="00837ABD" w:rsidRDefault="00191E97" w:rsidP="00191E97">
      <w:pPr>
        <w:jc w:val="both"/>
        <w:rPr>
          <w:rFonts w:cs="Arial"/>
        </w:rPr>
      </w:pPr>
      <w:r w:rsidRPr="00173678">
        <w:rPr>
          <w:rFonts w:cs="Arial"/>
        </w:rPr>
        <w:t xml:space="preserve">Está constituido por </w:t>
      </w:r>
      <w:r w:rsidR="00F20FA7" w:rsidRPr="00F20FA7">
        <w:rPr>
          <w:rFonts w:cs="Arial"/>
          <w:bCs/>
        </w:rPr>
        <w:t>las</w:t>
      </w:r>
      <w:r w:rsidR="006A5C5E" w:rsidRPr="00173678">
        <w:rPr>
          <w:rFonts w:cs="Arial"/>
          <w:b/>
        </w:rPr>
        <w:t xml:space="preserve"> </w:t>
      </w:r>
      <w:r w:rsidRPr="00173678">
        <w:rPr>
          <w:rFonts w:cs="Arial"/>
        </w:rPr>
        <w:t>cuentas bancarias, que se describen a continuación:</w:t>
      </w:r>
    </w:p>
    <w:p w14:paraId="75EA9DEF" w14:textId="77777777" w:rsidR="00276AD6" w:rsidRPr="00173678" w:rsidRDefault="00276AD6" w:rsidP="00191E97">
      <w:pPr>
        <w:jc w:val="both"/>
        <w:rPr>
          <w:rFonts w:cs="Arial"/>
        </w:rPr>
      </w:pPr>
    </w:p>
    <w:p w14:paraId="495A3FE5" w14:textId="608E3DC6" w:rsidR="00DD4CD5" w:rsidRDefault="00F80594" w:rsidP="005A05FB">
      <w:pPr>
        <w:jc w:val="both"/>
        <w:rPr>
          <w:rFonts w:cs="Arial"/>
        </w:rPr>
      </w:pPr>
      <w:r>
        <w:rPr>
          <w:rFonts w:cs="Arial"/>
        </w:rPr>
        <w:tab/>
      </w:r>
      <w:r w:rsidR="002A12A2" w:rsidRPr="002A12A2">
        <w:drawing>
          <wp:inline distT="0" distB="0" distL="0" distR="0" wp14:anchorId="22724082" wp14:editId="731AA739">
            <wp:extent cx="5394960" cy="16611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661160"/>
                    </a:xfrm>
                    <a:prstGeom prst="rect">
                      <a:avLst/>
                    </a:prstGeom>
                    <a:noFill/>
                    <a:ln>
                      <a:noFill/>
                    </a:ln>
                  </pic:spPr>
                </pic:pic>
              </a:graphicData>
            </a:graphic>
          </wp:inline>
        </w:drawing>
      </w:r>
    </w:p>
    <w:p w14:paraId="76975E0F" w14:textId="32D6D5A9" w:rsidR="00CB19CF" w:rsidRDefault="00CB19CF" w:rsidP="005A05FB">
      <w:pPr>
        <w:jc w:val="both"/>
        <w:rPr>
          <w:rFonts w:cs="Arial"/>
        </w:rPr>
      </w:pPr>
    </w:p>
    <w:p w14:paraId="762CE604" w14:textId="0B74BF8D" w:rsidR="00086726" w:rsidRDefault="00086726" w:rsidP="005A05FB">
      <w:pPr>
        <w:jc w:val="both"/>
        <w:rPr>
          <w:noProof/>
          <w:lang w:eastAsia="es-MX"/>
        </w:rPr>
      </w:pPr>
    </w:p>
    <w:p w14:paraId="18E52E43" w14:textId="77777777" w:rsidR="002D0208" w:rsidRDefault="002D0208" w:rsidP="005A05FB">
      <w:pPr>
        <w:jc w:val="both"/>
        <w:rPr>
          <w:noProof/>
          <w:lang w:eastAsia="es-MX"/>
        </w:rPr>
      </w:pPr>
    </w:p>
    <w:p w14:paraId="09D25B8F" w14:textId="50A27F8F" w:rsidR="00C3592C" w:rsidRDefault="002A12A2" w:rsidP="008052F2">
      <w:pPr>
        <w:jc w:val="center"/>
        <w:rPr>
          <w:rFonts w:cs="Arial"/>
        </w:rPr>
      </w:pPr>
      <w:r w:rsidRPr="002A12A2">
        <w:drawing>
          <wp:inline distT="0" distB="0" distL="0" distR="0" wp14:anchorId="5D2A9602" wp14:editId="251924B8">
            <wp:extent cx="5394960" cy="519684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5196840"/>
                    </a:xfrm>
                    <a:prstGeom prst="rect">
                      <a:avLst/>
                    </a:prstGeom>
                    <a:noFill/>
                    <a:ln>
                      <a:noFill/>
                    </a:ln>
                  </pic:spPr>
                </pic:pic>
              </a:graphicData>
            </a:graphic>
          </wp:inline>
        </w:drawing>
      </w:r>
    </w:p>
    <w:p w14:paraId="2B44710A" w14:textId="102947A8" w:rsidR="00F80594" w:rsidRPr="00F80594" w:rsidRDefault="00F80594" w:rsidP="00191E97">
      <w:pPr>
        <w:jc w:val="both"/>
        <w:rPr>
          <w:rFonts w:cs="Arial"/>
          <w:lang w:val="es-ES"/>
        </w:rPr>
      </w:pPr>
    </w:p>
    <w:p w14:paraId="5EFD09E7" w14:textId="5076DF14" w:rsidR="00F80594" w:rsidRDefault="00F80594" w:rsidP="00191E97">
      <w:pPr>
        <w:jc w:val="both"/>
        <w:rPr>
          <w:rFonts w:cs="Arial"/>
          <w:b/>
          <w:lang w:val="es-ES"/>
        </w:rPr>
      </w:pPr>
    </w:p>
    <w:p w14:paraId="7B58D32F" w14:textId="05046D31" w:rsidR="00571231" w:rsidRDefault="00571231" w:rsidP="00191E97">
      <w:pPr>
        <w:jc w:val="both"/>
        <w:rPr>
          <w:rFonts w:ascii="Gibson" w:hAnsi="Gibson"/>
          <w:color w:val="000000" w:themeColor="text1"/>
          <w:lang w:val="es-ES"/>
        </w:rPr>
      </w:pPr>
      <w:r>
        <w:rPr>
          <w:rFonts w:ascii="Gibson" w:hAnsi="Gibson"/>
          <w:color w:val="000000" w:themeColor="text1"/>
          <w:lang w:val="es-ES"/>
        </w:rPr>
        <w:t xml:space="preserve">Se dieron de baja en Santander a partir del 1 de noviembre del </w:t>
      </w:r>
      <w:r w:rsidR="00964B59">
        <w:rPr>
          <w:rFonts w:ascii="Gibson" w:hAnsi="Gibson"/>
          <w:color w:val="000000" w:themeColor="text1"/>
          <w:lang w:val="es-ES"/>
        </w:rPr>
        <w:t>presente, las</w:t>
      </w:r>
      <w:r>
        <w:rPr>
          <w:rFonts w:ascii="Gibson" w:hAnsi="Gibson"/>
          <w:color w:val="000000" w:themeColor="text1"/>
          <w:lang w:val="es-ES"/>
        </w:rPr>
        <w:t xml:space="preserve"> siguientes cuentas bancarias</w:t>
      </w:r>
      <w:r w:rsidR="00B870D2">
        <w:rPr>
          <w:rFonts w:ascii="Gibson" w:hAnsi="Gibson"/>
          <w:color w:val="000000" w:themeColor="text1"/>
          <w:lang w:val="es-ES"/>
        </w:rPr>
        <w:t>,</w:t>
      </w:r>
      <w:r>
        <w:rPr>
          <w:rFonts w:ascii="Gibson" w:hAnsi="Gibson"/>
          <w:color w:val="000000" w:themeColor="text1"/>
          <w:lang w:val="es-ES"/>
        </w:rPr>
        <w:t xml:space="preserve"> </w:t>
      </w:r>
      <w:r w:rsidR="00964B59">
        <w:rPr>
          <w:rFonts w:ascii="Gibson" w:hAnsi="Gibson"/>
          <w:color w:val="000000" w:themeColor="text1"/>
          <w:lang w:val="es-ES"/>
        </w:rPr>
        <w:t xml:space="preserve">ya </w:t>
      </w:r>
      <w:r>
        <w:rPr>
          <w:rFonts w:ascii="Gibson" w:hAnsi="Gibson"/>
          <w:color w:val="000000" w:themeColor="text1"/>
          <w:lang w:val="es-ES"/>
        </w:rPr>
        <w:t>que se encontraban en ceros y no se utilizaban.</w:t>
      </w:r>
    </w:p>
    <w:p w14:paraId="15DD94EB" w14:textId="0241AF6D" w:rsidR="002A12A2" w:rsidRDefault="002A12A2" w:rsidP="00191E97">
      <w:pPr>
        <w:jc w:val="both"/>
        <w:rPr>
          <w:rFonts w:ascii="Gibson" w:hAnsi="Gibson"/>
          <w:color w:val="000000" w:themeColor="text1"/>
          <w:lang w:val="es-ES"/>
        </w:rPr>
      </w:pPr>
    </w:p>
    <w:p w14:paraId="146C165B" w14:textId="77777777" w:rsidR="00571231" w:rsidRDefault="00571231" w:rsidP="00191E97">
      <w:pPr>
        <w:jc w:val="both"/>
        <w:rPr>
          <w:rFonts w:ascii="Gibson" w:hAnsi="Gibson"/>
          <w:color w:val="000000" w:themeColor="text1"/>
          <w:lang w:val="es-ES"/>
        </w:rPr>
      </w:pPr>
    </w:p>
    <w:tbl>
      <w:tblPr>
        <w:tblStyle w:val="Tablaconcuadrcula"/>
        <w:tblW w:w="0" w:type="auto"/>
        <w:tblInd w:w="1426" w:type="dxa"/>
        <w:tblLook w:val="04A0" w:firstRow="1" w:lastRow="0" w:firstColumn="1" w:lastColumn="0" w:noHBand="0" w:noVBand="1"/>
      </w:tblPr>
      <w:tblGrid>
        <w:gridCol w:w="1795"/>
        <w:gridCol w:w="2452"/>
      </w:tblGrid>
      <w:tr w:rsidR="00571231" w:rsidRPr="00571231" w14:paraId="17ACA76B" w14:textId="77777777" w:rsidTr="00AA4582">
        <w:trPr>
          <w:trHeight w:val="253"/>
        </w:trPr>
        <w:tc>
          <w:tcPr>
            <w:tcW w:w="1795" w:type="dxa"/>
          </w:tcPr>
          <w:p w14:paraId="6C2C6C29" w14:textId="77777777" w:rsidR="00571231" w:rsidRPr="00571231" w:rsidRDefault="00571231" w:rsidP="00571231">
            <w:pPr>
              <w:jc w:val="both"/>
              <w:rPr>
                <w:rFonts w:cs="Arial"/>
                <w:b/>
                <w:lang w:val="es-ES"/>
              </w:rPr>
            </w:pPr>
            <w:r w:rsidRPr="00571231">
              <w:rPr>
                <w:rFonts w:cs="Arial"/>
                <w:b/>
                <w:lang w:val="es-ES"/>
              </w:rPr>
              <w:t>Consecutivo</w:t>
            </w:r>
          </w:p>
        </w:tc>
        <w:tc>
          <w:tcPr>
            <w:tcW w:w="2452" w:type="dxa"/>
            <w:tcBorders>
              <w:right w:val="single" w:sz="4" w:space="0" w:color="auto"/>
            </w:tcBorders>
          </w:tcPr>
          <w:p w14:paraId="7F3E64C4" w14:textId="77777777" w:rsidR="00571231" w:rsidRPr="00571231" w:rsidRDefault="00571231" w:rsidP="00571231">
            <w:pPr>
              <w:jc w:val="both"/>
              <w:rPr>
                <w:rFonts w:cs="Arial"/>
                <w:b/>
                <w:lang w:val="es-ES"/>
              </w:rPr>
            </w:pPr>
            <w:r w:rsidRPr="00571231">
              <w:rPr>
                <w:rFonts w:cs="Arial"/>
                <w:b/>
                <w:lang w:val="es-ES"/>
              </w:rPr>
              <w:t>Número de Cuenta</w:t>
            </w:r>
          </w:p>
        </w:tc>
      </w:tr>
      <w:tr w:rsidR="00571231" w:rsidRPr="00571231" w14:paraId="56024614" w14:textId="77777777" w:rsidTr="00AA4582">
        <w:trPr>
          <w:trHeight w:val="253"/>
        </w:trPr>
        <w:tc>
          <w:tcPr>
            <w:tcW w:w="1795" w:type="dxa"/>
          </w:tcPr>
          <w:p w14:paraId="559F8338" w14:textId="77777777" w:rsidR="00571231" w:rsidRPr="00571231" w:rsidRDefault="00571231" w:rsidP="00571231">
            <w:pPr>
              <w:jc w:val="both"/>
              <w:rPr>
                <w:rFonts w:cs="Arial"/>
                <w:b/>
                <w:lang w:val="es-ES"/>
              </w:rPr>
            </w:pPr>
            <w:r w:rsidRPr="00571231">
              <w:rPr>
                <w:rFonts w:cs="Arial"/>
                <w:b/>
                <w:lang w:val="es-ES"/>
              </w:rPr>
              <w:t>1</w:t>
            </w:r>
          </w:p>
        </w:tc>
        <w:tc>
          <w:tcPr>
            <w:tcW w:w="2452" w:type="dxa"/>
            <w:tcBorders>
              <w:right w:val="single" w:sz="4" w:space="0" w:color="auto"/>
            </w:tcBorders>
          </w:tcPr>
          <w:p w14:paraId="6379E2E5" w14:textId="77777777" w:rsidR="00571231" w:rsidRPr="00571231" w:rsidRDefault="00571231" w:rsidP="00571231">
            <w:pPr>
              <w:jc w:val="both"/>
              <w:rPr>
                <w:rFonts w:cs="Arial"/>
                <w:b/>
                <w:lang w:val="es-ES"/>
              </w:rPr>
            </w:pPr>
            <w:r w:rsidRPr="00571231">
              <w:rPr>
                <w:rFonts w:cs="Arial"/>
                <w:b/>
                <w:lang w:val="es-ES"/>
              </w:rPr>
              <w:t>65505026472</w:t>
            </w:r>
          </w:p>
        </w:tc>
      </w:tr>
      <w:tr w:rsidR="00571231" w:rsidRPr="00571231" w14:paraId="3DEB3798" w14:textId="77777777" w:rsidTr="00AA4582">
        <w:trPr>
          <w:trHeight w:val="253"/>
        </w:trPr>
        <w:tc>
          <w:tcPr>
            <w:tcW w:w="1795" w:type="dxa"/>
          </w:tcPr>
          <w:p w14:paraId="304753C5" w14:textId="77777777" w:rsidR="00571231" w:rsidRPr="00571231" w:rsidRDefault="00571231" w:rsidP="00571231">
            <w:pPr>
              <w:jc w:val="both"/>
              <w:rPr>
                <w:rFonts w:cs="Arial"/>
                <w:b/>
                <w:lang w:val="es-ES"/>
              </w:rPr>
            </w:pPr>
            <w:r w:rsidRPr="00571231">
              <w:rPr>
                <w:rFonts w:cs="Arial"/>
                <w:b/>
                <w:lang w:val="es-ES"/>
              </w:rPr>
              <w:t>2</w:t>
            </w:r>
          </w:p>
        </w:tc>
        <w:tc>
          <w:tcPr>
            <w:tcW w:w="2452" w:type="dxa"/>
            <w:tcBorders>
              <w:right w:val="single" w:sz="4" w:space="0" w:color="auto"/>
            </w:tcBorders>
          </w:tcPr>
          <w:p w14:paraId="3B6572A0" w14:textId="77777777" w:rsidR="00571231" w:rsidRPr="00571231" w:rsidRDefault="00571231" w:rsidP="00571231">
            <w:pPr>
              <w:jc w:val="both"/>
              <w:rPr>
                <w:rFonts w:cs="Arial"/>
                <w:b/>
                <w:lang w:val="es-ES"/>
              </w:rPr>
            </w:pPr>
            <w:r w:rsidRPr="00571231">
              <w:rPr>
                <w:rFonts w:cs="Arial"/>
                <w:b/>
                <w:lang w:val="es-ES"/>
              </w:rPr>
              <w:t>65507195276</w:t>
            </w:r>
          </w:p>
        </w:tc>
      </w:tr>
      <w:tr w:rsidR="00571231" w:rsidRPr="00571231" w14:paraId="626CC830" w14:textId="77777777" w:rsidTr="00AA4582">
        <w:trPr>
          <w:trHeight w:val="240"/>
        </w:trPr>
        <w:tc>
          <w:tcPr>
            <w:tcW w:w="1795" w:type="dxa"/>
          </w:tcPr>
          <w:p w14:paraId="03C0A966" w14:textId="77777777" w:rsidR="00571231" w:rsidRPr="00571231" w:rsidRDefault="00571231" w:rsidP="00571231">
            <w:pPr>
              <w:jc w:val="both"/>
              <w:rPr>
                <w:rFonts w:cs="Arial"/>
                <w:b/>
                <w:lang w:val="es-ES"/>
              </w:rPr>
            </w:pPr>
            <w:r w:rsidRPr="00571231">
              <w:rPr>
                <w:rFonts w:cs="Arial"/>
                <w:b/>
                <w:lang w:val="es-ES"/>
              </w:rPr>
              <w:t>3</w:t>
            </w:r>
          </w:p>
        </w:tc>
        <w:tc>
          <w:tcPr>
            <w:tcW w:w="2452" w:type="dxa"/>
            <w:tcBorders>
              <w:right w:val="single" w:sz="4" w:space="0" w:color="auto"/>
            </w:tcBorders>
          </w:tcPr>
          <w:p w14:paraId="112F661B" w14:textId="77777777" w:rsidR="00571231" w:rsidRPr="00571231" w:rsidRDefault="00571231" w:rsidP="00571231">
            <w:pPr>
              <w:jc w:val="both"/>
              <w:rPr>
                <w:rFonts w:cs="Arial"/>
                <w:b/>
                <w:lang w:val="es-ES"/>
              </w:rPr>
            </w:pPr>
            <w:r w:rsidRPr="00571231">
              <w:rPr>
                <w:rFonts w:cs="Arial"/>
                <w:b/>
                <w:lang w:val="es-ES"/>
              </w:rPr>
              <w:t>65508124610</w:t>
            </w:r>
          </w:p>
        </w:tc>
      </w:tr>
      <w:tr w:rsidR="00571231" w:rsidRPr="00571231" w14:paraId="0193F83F" w14:textId="77777777" w:rsidTr="00AA4582">
        <w:trPr>
          <w:trHeight w:val="253"/>
        </w:trPr>
        <w:tc>
          <w:tcPr>
            <w:tcW w:w="1795" w:type="dxa"/>
          </w:tcPr>
          <w:p w14:paraId="0248C3FD" w14:textId="77777777" w:rsidR="00571231" w:rsidRPr="00571231" w:rsidRDefault="00571231" w:rsidP="00571231">
            <w:pPr>
              <w:jc w:val="both"/>
              <w:rPr>
                <w:rFonts w:cs="Arial"/>
                <w:b/>
                <w:lang w:val="es-ES"/>
              </w:rPr>
            </w:pPr>
            <w:r w:rsidRPr="00571231">
              <w:rPr>
                <w:rFonts w:cs="Arial"/>
                <w:b/>
                <w:lang w:val="es-ES"/>
              </w:rPr>
              <w:t>4</w:t>
            </w:r>
          </w:p>
        </w:tc>
        <w:tc>
          <w:tcPr>
            <w:tcW w:w="2452" w:type="dxa"/>
            <w:tcBorders>
              <w:right w:val="single" w:sz="4" w:space="0" w:color="auto"/>
            </w:tcBorders>
          </w:tcPr>
          <w:p w14:paraId="3C937FA0" w14:textId="77777777" w:rsidR="00571231" w:rsidRPr="00571231" w:rsidRDefault="00571231" w:rsidP="00571231">
            <w:pPr>
              <w:jc w:val="both"/>
              <w:rPr>
                <w:rFonts w:cs="Arial"/>
                <w:b/>
                <w:lang w:val="es-ES"/>
              </w:rPr>
            </w:pPr>
            <w:r w:rsidRPr="00571231">
              <w:rPr>
                <w:rFonts w:cs="Arial"/>
                <w:b/>
                <w:lang w:val="es-ES"/>
              </w:rPr>
              <w:t>65509069386</w:t>
            </w:r>
          </w:p>
        </w:tc>
      </w:tr>
      <w:tr w:rsidR="00571231" w:rsidRPr="00571231" w14:paraId="0F1961CF" w14:textId="77777777" w:rsidTr="00AA4582">
        <w:trPr>
          <w:trHeight w:val="253"/>
        </w:trPr>
        <w:tc>
          <w:tcPr>
            <w:tcW w:w="1795" w:type="dxa"/>
          </w:tcPr>
          <w:p w14:paraId="24A72835" w14:textId="77777777" w:rsidR="00571231" w:rsidRPr="00571231" w:rsidRDefault="00571231" w:rsidP="00571231">
            <w:pPr>
              <w:jc w:val="both"/>
              <w:rPr>
                <w:rFonts w:cs="Arial"/>
                <w:b/>
                <w:lang w:val="es-ES"/>
              </w:rPr>
            </w:pPr>
            <w:r w:rsidRPr="00571231">
              <w:rPr>
                <w:rFonts w:cs="Arial"/>
                <w:b/>
                <w:lang w:val="es-ES"/>
              </w:rPr>
              <w:t>5</w:t>
            </w:r>
          </w:p>
        </w:tc>
        <w:tc>
          <w:tcPr>
            <w:tcW w:w="2452" w:type="dxa"/>
            <w:tcBorders>
              <w:right w:val="single" w:sz="4" w:space="0" w:color="auto"/>
            </w:tcBorders>
          </w:tcPr>
          <w:p w14:paraId="3BBE503F" w14:textId="77777777" w:rsidR="00571231" w:rsidRPr="00571231" w:rsidRDefault="00571231" w:rsidP="00571231">
            <w:pPr>
              <w:jc w:val="both"/>
              <w:rPr>
                <w:rFonts w:cs="Arial"/>
                <w:b/>
                <w:lang w:val="es-ES"/>
              </w:rPr>
            </w:pPr>
            <w:r w:rsidRPr="00571231">
              <w:rPr>
                <w:rFonts w:cs="Arial"/>
                <w:b/>
                <w:lang w:val="es-ES"/>
              </w:rPr>
              <w:t>65509069494</w:t>
            </w:r>
          </w:p>
        </w:tc>
      </w:tr>
    </w:tbl>
    <w:p w14:paraId="2989B8FB" w14:textId="24EA94BF" w:rsidR="00571231" w:rsidRDefault="00571231" w:rsidP="00191E97">
      <w:pPr>
        <w:jc w:val="both"/>
        <w:rPr>
          <w:rFonts w:cs="Arial"/>
          <w:b/>
          <w:lang w:val="es-ES"/>
        </w:rPr>
      </w:pPr>
    </w:p>
    <w:p w14:paraId="32CC0E16" w14:textId="2D9BCDAD" w:rsidR="008439F1" w:rsidRDefault="008439F1" w:rsidP="008439F1">
      <w:pPr>
        <w:jc w:val="both"/>
        <w:rPr>
          <w:rFonts w:ascii="Gibson" w:hAnsi="Gibson"/>
          <w:color w:val="000000" w:themeColor="text1"/>
          <w:lang w:val="es-ES"/>
        </w:rPr>
      </w:pPr>
      <w:r>
        <w:rPr>
          <w:rFonts w:ascii="Gibson" w:hAnsi="Gibson"/>
          <w:color w:val="000000" w:themeColor="text1"/>
          <w:lang w:val="es-ES"/>
        </w:rPr>
        <w:t xml:space="preserve">En </w:t>
      </w:r>
      <w:r>
        <w:rPr>
          <w:rFonts w:ascii="Gibson" w:hAnsi="Gibson"/>
          <w:color w:val="000000" w:themeColor="text1"/>
          <w:lang w:val="es-ES"/>
        </w:rPr>
        <w:t>diciembre</w:t>
      </w:r>
      <w:r>
        <w:rPr>
          <w:rFonts w:ascii="Gibson" w:hAnsi="Gibson"/>
          <w:color w:val="000000" w:themeColor="text1"/>
          <w:lang w:val="es-ES"/>
        </w:rPr>
        <w:t xml:space="preserve"> se dieron varias cuentas en BBVA las cuales se utilizarán para el próximo </w:t>
      </w:r>
      <w:proofErr w:type="gramStart"/>
      <w:r>
        <w:rPr>
          <w:rFonts w:ascii="Gibson" w:hAnsi="Gibson"/>
          <w:color w:val="000000" w:themeColor="text1"/>
          <w:lang w:val="es-ES"/>
        </w:rPr>
        <w:t>ejercicio</w:t>
      </w:r>
      <w:r>
        <w:rPr>
          <w:rFonts w:ascii="Gibson" w:hAnsi="Gibson"/>
          <w:color w:val="000000" w:themeColor="text1"/>
          <w:lang w:val="es-ES"/>
        </w:rPr>
        <w:t>(</w:t>
      </w:r>
      <w:proofErr w:type="gramEnd"/>
      <w:r>
        <w:rPr>
          <w:rFonts w:ascii="Gibson" w:hAnsi="Gibson"/>
          <w:color w:val="000000" w:themeColor="text1"/>
          <w:lang w:val="es-ES"/>
        </w:rPr>
        <w:t>2024)</w:t>
      </w:r>
      <w:r>
        <w:rPr>
          <w:rFonts w:ascii="Gibson" w:hAnsi="Gibson"/>
          <w:color w:val="000000" w:themeColor="text1"/>
          <w:lang w:val="es-ES"/>
        </w:rPr>
        <w:t xml:space="preserve">. En diciembre </w:t>
      </w:r>
      <w:proofErr w:type="spellStart"/>
      <w:r>
        <w:rPr>
          <w:rFonts w:ascii="Gibson" w:hAnsi="Gibson"/>
          <w:color w:val="000000" w:themeColor="text1"/>
          <w:lang w:val="es-ES"/>
        </w:rPr>
        <w:t>la</w:t>
      </w:r>
      <w:proofErr w:type="spellEnd"/>
      <w:r>
        <w:rPr>
          <w:rFonts w:ascii="Gibson" w:hAnsi="Gibson"/>
          <w:color w:val="000000" w:themeColor="text1"/>
          <w:lang w:val="es-ES"/>
        </w:rPr>
        <w:t xml:space="preserve"> 122197227</w:t>
      </w:r>
      <w:r>
        <w:rPr>
          <w:rFonts w:ascii="Gibson" w:hAnsi="Gibson"/>
          <w:color w:val="000000" w:themeColor="text1"/>
          <w:lang w:val="es-ES"/>
        </w:rPr>
        <w:t xml:space="preserve"> de BBVA</w:t>
      </w:r>
      <w:r>
        <w:rPr>
          <w:rFonts w:ascii="Gibson" w:hAnsi="Gibson"/>
          <w:color w:val="000000" w:themeColor="text1"/>
          <w:lang w:val="es-ES"/>
        </w:rPr>
        <w:t>,</w:t>
      </w:r>
      <w:r>
        <w:rPr>
          <w:rFonts w:ascii="Gibson" w:hAnsi="Gibson"/>
          <w:color w:val="000000" w:themeColor="text1"/>
          <w:lang w:val="es-ES"/>
        </w:rPr>
        <w:t xml:space="preserve"> ya</w:t>
      </w:r>
      <w:r>
        <w:rPr>
          <w:rFonts w:ascii="Gibson" w:hAnsi="Gibson"/>
          <w:color w:val="000000" w:themeColor="text1"/>
          <w:lang w:val="es-ES"/>
        </w:rPr>
        <w:t xml:space="preserve"> recibió depósitos.</w:t>
      </w:r>
    </w:p>
    <w:p w14:paraId="565916C9" w14:textId="77777777" w:rsidR="008439F1" w:rsidRDefault="008439F1" w:rsidP="00191E97">
      <w:pPr>
        <w:jc w:val="both"/>
        <w:rPr>
          <w:rFonts w:cs="Arial"/>
          <w:b/>
          <w:lang w:val="es-ES"/>
        </w:rPr>
      </w:pPr>
    </w:p>
    <w:p w14:paraId="287E3724" w14:textId="77777777" w:rsidR="00F80594" w:rsidRDefault="00F80594" w:rsidP="00191E97">
      <w:pPr>
        <w:jc w:val="both"/>
        <w:rPr>
          <w:rFonts w:cs="Arial"/>
          <w:b/>
          <w:lang w:val="es-ES"/>
        </w:rPr>
      </w:pPr>
    </w:p>
    <w:p w14:paraId="1BEC6096" w14:textId="5456FEEA" w:rsidR="000745B8" w:rsidRDefault="00191E97" w:rsidP="00191E97">
      <w:pPr>
        <w:jc w:val="both"/>
        <w:rPr>
          <w:rFonts w:cs="Arial"/>
          <w:b/>
          <w:lang w:val="es-ES"/>
        </w:rPr>
      </w:pPr>
      <w:r w:rsidRPr="00173678">
        <w:rPr>
          <w:rFonts w:cs="Arial"/>
          <w:b/>
          <w:lang w:val="es-ES"/>
        </w:rPr>
        <w:t>Fondos con Afectación Específica</w:t>
      </w:r>
    </w:p>
    <w:p w14:paraId="5AB60860" w14:textId="77777777" w:rsidR="00086726" w:rsidRPr="00173678" w:rsidRDefault="00086726" w:rsidP="00191E97">
      <w:pPr>
        <w:jc w:val="both"/>
        <w:rPr>
          <w:rFonts w:cs="Arial"/>
          <w:b/>
          <w:lang w:val="es-ES"/>
        </w:rPr>
      </w:pPr>
    </w:p>
    <w:p w14:paraId="56421C21" w14:textId="00EF6464" w:rsidR="000B1520" w:rsidRDefault="00191E97" w:rsidP="00191E97">
      <w:pPr>
        <w:jc w:val="both"/>
        <w:rPr>
          <w:rFonts w:cs="Arial"/>
        </w:rPr>
      </w:pPr>
      <w:r w:rsidRPr="00173678">
        <w:rPr>
          <w:rFonts w:cs="Arial"/>
        </w:rPr>
        <w:t xml:space="preserve">Está constituido por </w:t>
      </w:r>
      <w:r w:rsidR="006327D8">
        <w:rPr>
          <w:rFonts w:cs="Arial"/>
          <w:b/>
        </w:rPr>
        <w:t>1</w:t>
      </w:r>
      <w:r w:rsidR="008439F1">
        <w:rPr>
          <w:rFonts w:cs="Arial"/>
          <w:b/>
        </w:rPr>
        <w:t>2</w:t>
      </w:r>
      <w:r w:rsidR="00267250">
        <w:rPr>
          <w:rFonts w:cs="Arial"/>
          <w:b/>
        </w:rPr>
        <w:t xml:space="preserve"> </w:t>
      </w:r>
      <w:r w:rsidRPr="00173678">
        <w:rPr>
          <w:rFonts w:cs="Arial"/>
        </w:rPr>
        <w:t>cuentas bancarias, que se describen a continuación:</w:t>
      </w:r>
    </w:p>
    <w:p w14:paraId="2BD18A7B" w14:textId="77777777" w:rsidR="005940E5" w:rsidRPr="00173678" w:rsidRDefault="005940E5" w:rsidP="00191E97">
      <w:pPr>
        <w:jc w:val="both"/>
        <w:rPr>
          <w:rFonts w:cs="Arial"/>
        </w:rPr>
      </w:pPr>
    </w:p>
    <w:p w14:paraId="47321EFF" w14:textId="103340A5" w:rsidR="00983E21" w:rsidRDefault="008439F1" w:rsidP="00191E97">
      <w:pPr>
        <w:jc w:val="both"/>
        <w:rPr>
          <w:rFonts w:cs="Arial"/>
          <w:color w:val="FF0000"/>
        </w:rPr>
      </w:pPr>
      <w:r w:rsidRPr="008439F1">
        <w:drawing>
          <wp:inline distT="0" distB="0" distL="0" distR="0" wp14:anchorId="001FDD52" wp14:editId="2D71BB46">
            <wp:extent cx="5212080" cy="5189220"/>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2080" cy="5189220"/>
                    </a:xfrm>
                    <a:prstGeom prst="rect">
                      <a:avLst/>
                    </a:prstGeom>
                    <a:noFill/>
                    <a:ln>
                      <a:noFill/>
                    </a:ln>
                  </pic:spPr>
                </pic:pic>
              </a:graphicData>
            </a:graphic>
          </wp:inline>
        </w:drawing>
      </w:r>
    </w:p>
    <w:p w14:paraId="1943A5A1" w14:textId="502BA19A" w:rsidR="008439F1" w:rsidRDefault="008439F1" w:rsidP="00191E97">
      <w:pPr>
        <w:jc w:val="both"/>
        <w:rPr>
          <w:rFonts w:cs="Arial"/>
          <w:color w:val="FF0000"/>
        </w:rPr>
      </w:pPr>
    </w:p>
    <w:p w14:paraId="3ACE6C11" w14:textId="77777777" w:rsidR="000D798F" w:rsidRDefault="000D798F" w:rsidP="00191E97">
      <w:pPr>
        <w:jc w:val="both"/>
        <w:rPr>
          <w:rFonts w:cs="Arial"/>
          <w:color w:val="FF0000"/>
        </w:rPr>
      </w:pPr>
    </w:p>
    <w:p w14:paraId="2E0E2FFA" w14:textId="06ECCC7F" w:rsidR="00983E21" w:rsidRPr="005D607D" w:rsidRDefault="00A82266" w:rsidP="00F90382">
      <w:pPr>
        <w:jc w:val="both"/>
        <w:rPr>
          <w:rFonts w:cs="Arial"/>
        </w:rPr>
      </w:pPr>
      <w:r w:rsidRPr="005D607D">
        <w:rPr>
          <w:rFonts w:cs="Arial"/>
        </w:rPr>
        <w:t xml:space="preserve">Con la finalidad y por sugerencia de la Coordinación General de Universidades Tecnológicas y Politécnicas, de simplificar los reportes de los recursos de los Programas PROMEP </w:t>
      </w:r>
      <w:r w:rsidR="003B5DD9" w:rsidRPr="005D607D">
        <w:rPr>
          <w:rFonts w:cs="Arial"/>
        </w:rPr>
        <w:t xml:space="preserve">2011, 2013 </w:t>
      </w:r>
      <w:r w:rsidRPr="005D607D">
        <w:rPr>
          <w:rFonts w:cs="Arial"/>
        </w:rPr>
        <w:t xml:space="preserve">y </w:t>
      </w:r>
      <w:r w:rsidR="003B5DD9" w:rsidRPr="005D607D">
        <w:rPr>
          <w:rFonts w:cs="Arial"/>
        </w:rPr>
        <w:t>PRODEP</w:t>
      </w:r>
      <w:r w:rsidRPr="005D607D">
        <w:rPr>
          <w:rFonts w:cs="Arial"/>
        </w:rPr>
        <w:t xml:space="preserve"> se procedió a concentrar los recursos de los programas en mención, en la cuenta 65505808451 de </w:t>
      </w:r>
      <w:r w:rsidR="00D30530" w:rsidRPr="005D607D">
        <w:rPr>
          <w:rFonts w:cs="Arial"/>
        </w:rPr>
        <w:t xml:space="preserve">Banco </w:t>
      </w:r>
      <w:r w:rsidRPr="005D607D">
        <w:rPr>
          <w:rFonts w:cs="Arial"/>
        </w:rPr>
        <w:t>Santander (México) S.A.</w:t>
      </w:r>
    </w:p>
    <w:p w14:paraId="4655F16F" w14:textId="3F886DB4" w:rsidR="00F623CA" w:rsidRDefault="00F623CA" w:rsidP="00F90382">
      <w:pPr>
        <w:jc w:val="both"/>
        <w:rPr>
          <w:rFonts w:cs="Arial"/>
        </w:rPr>
      </w:pPr>
    </w:p>
    <w:p w14:paraId="6FE567A8" w14:textId="22B22CD6" w:rsidR="00F556FB" w:rsidRDefault="00F556FB" w:rsidP="00F90382">
      <w:pPr>
        <w:jc w:val="both"/>
        <w:rPr>
          <w:rFonts w:cs="Arial"/>
          <w:color w:val="000000" w:themeColor="text1"/>
        </w:rPr>
      </w:pPr>
      <w:r w:rsidRPr="00AB29C6">
        <w:rPr>
          <w:rFonts w:cs="Arial"/>
          <w:color w:val="000000" w:themeColor="text1"/>
        </w:rPr>
        <w:t>E</w:t>
      </w:r>
      <w:r w:rsidR="00536312">
        <w:rPr>
          <w:rFonts w:cs="Arial"/>
          <w:color w:val="000000" w:themeColor="text1"/>
        </w:rPr>
        <w:t xml:space="preserve">n abril </w:t>
      </w:r>
      <w:r w:rsidRPr="00AB29C6">
        <w:rPr>
          <w:rFonts w:cs="Arial"/>
          <w:color w:val="000000" w:themeColor="text1"/>
        </w:rPr>
        <w:t>se hizo el reintegro</w:t>
      </w:r>
      <w:r>
        <w:rPr>
          <w:rFonts w:cs="Arial"/>
          <w:color w:val="000000" w:themeColor="text1"/>
        </w:rPr>
        <w:t xml:space="preserve"> </w:t>
      </w:r>
      <w:r w:rsidRPr="00AB29C6">
        <w:rPr>
          <w:rFonts w:cs="Arial"/>
          <w:color w:val="000000" w:themeColor="text1"/>
        </w:rPr>
        <w:t>a la TESOFE de la cuenta bancaria BBVA 0119088377 U079 2022, por la cantidad de $ 350.03</w:t>
      </w:r>
      <w:r>
        <w:rPr>
          <w:rFonts w:cs="Arial"/>
          <w:color w:val="000000" w:themeColor="text1"/>
        </w:rPr>
        <w:t xml:space="preserve">, cantidad que </w:t>
      </w:r>
      <w:r w:rsidRPr="00AB29C6">
        <w:rPr>
          <w:rFonts w:cs="Arial"/>
          <w:color w:val="000000" w:themeColor="text1"/>
        </w:rPr>
        <w:t>estaba pendiente de reintegrar</w:t>
      </w:r>
      <w:r>
        <w:rPr>
          <w:rFonts w:cs="Arial"/>
          <w:color w:val="000000" w:themeColor="text1"/>
        </w:rPr>
        <w:t>;</w:t>
      </w:r>
      <w:r w:rsidRPr="00AB29C6">
        <w:rPr>
          <w:rFonts w:cs="Arial"/>
          <w:color w:val="000000" w:themeColor="text1"/>
        </w:rPr>
        <w:t xml:space="preserve"> así como los intereses gene</w:t>
      </w:r>
      <w:r>
        <w:rPr>
          <w:rFonts w:cs="Arial"/>
          <w:color w:val="000000" w:themeColor="text1"/>
        </w:rPr>
        <w:t>rados de febrero-abril de 2023</w:t>
      </w:r>
      <w:r w:rsidRPr="00AB29C6">
        <w:rPr>
          <w:rFonts w:cs="Arial"/>
          <w:color w:val="000000" w:themeColor="text1"/>
        </w:rPr>
        <w:t xml:space="preserve">, quedando en </w:t>
      </w:r>
      <w:r w:rsidRPr="00AB29C6">
        <w:rPr>
          <w:rFonts w:cs="Arial"/>
          <w:color w:val="000000" w:themeColor="text1"/>
        </w:rPr>
        <w:lastRenderedPageBreak/>
        <w:t>ceros dicha cuenta bancaria.</w:t>
      </w:r>
      <w:r w:rsidR="00536312">
        <w:rPr>
          <w:rFonts w:cs="Arial"/>
          <w:color w:val="000000" w:themeColor="text1"/>
        </w:rPr>
        <w:t xml:space="preserve"> </w:t>
      </w:r>
      <w:r w:rsidR="00A26C8E">
        <w:rPr>
          <w:rFonts w:cs="Arial"/>
          <w:color w:val="000000" w:themeColor="text1"/>
        </w:rPr>
        <w:t xml:space="preserve">Y debido a que concluyó </w:t>
      </w:r>
      <w:r w:rsidR="0084404A">
        <w:rPr>
          <w:rFonts w:cs="Arial"/>
          <w:color w:val="000000" w:themeColor="text1"/>
        </w:rPr>
        <w:t>el programa para el cual se apertura dicha cuenta se solicitó su cancelación.</w:t>
      </w:r>
    </w:p>
    <w:p w14:paraId="684EBE5D" w14:textId="77777777" w:rsidR="004B4518" w:rsidRDefault="004B4518" w:rsidP="004B4518">
      <w:pPr>
        <w:jc w:val="both"/>
        <w:rPr>
          <w:rFonts w:cs="Arial"/>
          <w:color w:val="000000" w:themeColor="text1"/>
        </w:rPr>
      </w:pPr>
    </w:p>
    <w:p w14:paraId="62637E5C" w14:textId="6B3EC0A2" w:rsidR="00302AE5" w:rsidRDefault="004B4518" w:rsidP="00F90382">
      <w:pPr>
        <w:jc w:val="both"/>
        <w:rPr>
          <w:rFonts w:cs="Arial"/>
        </w:rPr>
      </w:pPr>
      <w:r w:rsidRPr="00B25D59">
        <w:rPr>
          <w:rFonts w:cs="Arial"/>
        </w:rPr>
        <w:t>E</w:t>
      </w:r>
      <w:r w:rsidR="0086798B">
        <w:rPr>
          <w:rFonts w:cs="Arial"/>
        </w:rPr>
        <w:t xml:space="preserve">n el mes de julio </w:t>
      </w:r>
      <w:r w:rsidRPr="00B25D59">
        <w:rPr>
          <w:rFonts w:cs="Arial"/>
        </w:rPr>
        <w:t xml:space="preserve">se agregó </w:t>
      </w:r>
      <w:r w:rsidR="00302AE5">
        <w:rPr>
          <w:rFonts w:cs="Arial"/>
        </w:rPr>
        <w:t>l</w:t>
      </w:r>
      <w:r w:rsidR="002E7C11">
        <w:rPr>
          <w:rFonts w:cs="Arial"/>
        </w:rPr>
        <w:t xml:space="preserve">a cuenta </w:t>
      </w:r>
      <w:r w:rsidR="00302AE5">
        <w:rPr>
          <w:rFonts w:cs="Arial"/>
        </w:rPr>
        <w:t xml:space="preserve">número </w:t>
      </w:r>
      <w:r w:rsidR="00302AE5" w:rsidRPr="00B25D59">
        <w:rPr>
          <w:rFonts w:cs="Arial"/>
        </w:rPr>
        <w:t>0120518913 de la institución bancaria BBVA</w:t>
      </w:r>
      <w:r w:rsidR="00302AE5">
        <w:rPr>
          <w:rFonts w:cs="Arial"/>
        </w:rPr>
        <w:t xml:space="preserve">, </w:t>
      </w:r>
      <w:proofErr w:type="spellStart"/>
      <w:r w:rsidR="00302AE5">
        <w:rPr>
          <w:rFonts w:cs="Arial"/>
        </w:rPr>
        <w:t>aperturada</w:t>
      </w:r>
      <w:proofErr w:type="spellEnd"/>
      <w:r w:rsidR="00302AE5">
        <w:rPr>
          <w:rFonts w:cs="Arial"/>
        </w:rPr>
        <w:t xml:space="preserve"> </w:t>
      </w:r>
      <w:r w:rsidR="00302AE5" w:rsidRPr="00B25D59">
        <w:rPr>
          <w:rFonts w:cs="Arial"/>
        </w:rPr>
        <w:t>específica</w:t>
      </w:r>
      <w:r w:rsidR="00302AE5">
        <w:rPr>
          <w:rFonts w:cs="Arial"/>
        </w:rPr>
        <w:t xml:space="preserve">mente </w:t>
      </w:r>
      <w:r w:rsidR="00302AE5" w:rsidRPr="00B25D59">
        <w:rPr>
          <w:rFonts w:cs="Arial"/>
        </w:rPr>
        <w:t>para el programa PRODEP 202</w:t>
      </w:r>
      <w:r w:rsidR="00302AE5">
        <w:rPr>
          <w:rFonts w:cs="Arial"/>
        </w:rPr>
        <w:t>3.</w:t>
      </w:r>
    </w:p>
    <w:p w14:paraId="1FBACE43" w14:textId="77777777" w:rsidR="00302AE5" w:rsidRDefault="00302AE5" w:rsidP="00F90382">
      <w:pPr>
        <w:jc w:val="both"/>
        <w:rPr>
          <w:rFonts w:cs="Arial"/>
        </w:rPr>
      </w:pPr>
    </w:p>
    <w:p w14:paraId="76856009" w14:textId="13E37254" w:rsidR="003E5BEB" w:rsidRDefault="002E7C11" w:rsidP="00F90382">
      <w:pPr>
        <w:jc w:val="both"/>
        <w:rPr>
          <w:rFonts w:cs="Arial"/>
          <w:color w:val="000000" w:themeColor="text1"/>
        </w:rPr>
      </w:pPr>
      <w:r>
        <w:rPr>
          <w:rFonts w:cs="Arial"/>
        </w:rPr>
        <w:t xml:space="preserve"> </w:t>
      </w:r>
      <w:r w:rsidR="0059037C">
        <w:rPr>
          <w:rFonts w:cs="Arial"/>
          <w:color w:val="000000" w:themeColor="text1"/>
        </w:rPr>
        <w:t xml:space="preserve">En el mes de agosto se </w:t>
      </w:r>
      <w:proofErr w:type="spellStart"/>
      <w:r w:rsidR="0059037C">
        <w:rPr>
          <w:rFonts w:cs="Arial"/>
          <w:color w:val="000000" w:themeColor="text1"/>
        </w:rPr>
        <w:t>aperturaron</w:t>
      </w:r>
      <w:proofErr w:type="spellEnd"/>
      <w:r w:rsidR="0059037C">
        <w:rPr>
          <w:rFonts w:cs="Arial"/>
          <w:color w:val="000000" w:themeColor="text1"/>
        </w:rPr>
        <w:t xml:space="preserve"> las siguientes cuentas:</w:t>
      </w:r>
    </w:p>
    <w:p w14:paraId="7A783232" w14:textId="77777777" w:rsidR="0059037C" w:rsidRDefault="0059037C" w:rsidP="00F90382">
      <w:pPr>
        <w:jc w:val="both"/>
        <w:rPr>
          <w:rFonts w:cs="Arial"/>
          <w:color w:val="000000" w:themeColor="text1"/>
        </w:rPr>
      </w:pPr>
    </w:p>
    <w:p w14:paraId="200E3CC4" w14:textId="48B0C610" w:rsidR="0059037C" w:rsidRDefault="0059037C" w:rsidP="00F90382">
      <w:pPr>
        <w:jc w:val="both"/>
        <w:rPr>
          <w:rFonts w:cs="Arial"/>
          <w:color w:val="000000" w:themeColor="text1"/>
        </w:rPr>
      </w:pPr>
      <w:r>
        <w:rPr>
          <w:rFonts w:cs="Arial"/>
          <w:color w:val="000000" w:themeColor="text1"/>
        </w:rPr>
        <w:t>L</w:t>
      </w:r>
      <w:r w:rsidRPr="0059037C">
        <w:rPr>
          <w:rFonts w:cs="Arial"/>
          <w:color w:val="000000" w:themeColor="text1"/>
        </w:rPr>
        <w:t xml:space="preserve">a cuenta bancaria BBVA 120303631, cuenta específica que se utilizara para el reintegro gastos por comprobar </w:t>
      </w:r>
      <w:r w:rsidR="00FE6A77">
        <w:rPr>
          <w:rFonts w:cs="Arial"/>
          <w:color w:val="000000" w:themeColor="text1"/>
        </w:rPr>
        <w:t>por anticipo de viáticos al</w:t>
      </w:r>
      <w:r w:rsidRPr="0059037C">
        <w:rPr>
          <w:rFonts w:cs="Arial"/>
          <w:color w:val="000000" w:themeColor="text1"/>
        </w:rPr>
        <w:t xml:space="preserve"> personal de la UTM, que se les entregaron en ejercicios anteriores al 2023.</w:t>
      </w:r>
    </w:p>
    <w:p w14:paraId="2C2A26CC" w14:textId="681F286A" w:rsidR="0059037C" w:rsidRDefault="0059037C" w:rsidP="00F90382">
      <w:pPr>
        <w:jc w:val="both"/>
        <w:rPr>
          <w:rFonts w:cs="Arial"/>
          <w:color w:val="000000" w:themeColor="text1"/>
        </w:rPr>
      </w:pPr>
    </w:p>
    <w:p w14:paraId="0E5E4F37" w14:textId="161EAB54" w:rsidR="0059037C" w:rsidRDefault="0059037C" w:rsidP="00F90382">
      <w:pPr>
        <w:jc w:val="both"/>
        <w:rPr>
          <w:rFonts w:cs="Arial"/>
          <w:color w:val="000000" w:themeColor="text1"/>
        </w:rPr>
      </w:pPr>
      <w:r>
        <w:rPr>
          <w:rFonts w:cs="Arial"/>
          <w:color w:val="000000" w:themeColor="text1"/>
        </w:rPr>
        <w:t>L</w:t>
      </w:r>
      <w:r w:rsidRPr="0059037C">
        <w:rPr>
          <w:rFonts w:cs="Arial"/>
          <w:color w:val="000000" w:themeColor="text1"/>
        </w:rPr>
        <w:t xml:space="preserve">a cuenta bancaria BBVA 120883166, cuenta específica que se </w:t>
      </w:r>
      <w:r w:rsidR="00F24E7F" w:rsidRPr="0059037C">
        <w:rPr>
          <w:rFonts w:cs="Arial"/>
          <w:color w:val="000000" w:themeColor="text1"/>
        </w:rPr>
        <w:t>utilizará</w:t>
      </w:r>
      <w:r w:rsidRPr="0059037C">
        <w:rPr>
          <w:rFonts w:cs="Arial"/>
          <w:color w:val="000000" w:themeColor="text1"/>
        </w:rPr>
        <w:t xml:space="preserve"> para el reintegro del pago indebido </w:t>
      </w:r>
      <w:r w:rsidR="00FE6A77">
        <w:rPr>
          <w:rFonts w:cs="Arial"/>
          <w:color w:val="000000" w:themeColor="text1"/>
        </w:rPr>
        <w:t xml:space="preserve">hecho </w:t>
      </w:r>
      <w:r w:rsidRPr="0059037C">
        <w:rPr>
          <w:rFonts w:cs="Arial"/>
          <w:color w:val="000000" w:themeColor="text1"/>
        </w:rPr>
        <w:t>al rubro académico en el ejercicio 2022 por concepto de Compensación por adquisiciones de material didáctico, el cual será entregado a los profesores que en el mismo ejercicio no</w:t>
      </w:r>
      <w:r w:rsidR="008F1256">
        <w:rPr>
          <w:rFonts w:cs="Arial"/>
          <w:color w:val="000000" w:themeColor="text1"/>
        </w:rPr>
        <w:t xml:space="preserve"> les</w:t>
      </w:r>
      <w:r w:rsidRPr="0059037C">
        <w:rPr>
          <w:rFonts w:cs="Arial"/>
          <w:color w:val="000000" w:themeColor="text1"/>
        </w:rPr>
        <w:t xml:space="preserve"> fue cubiert</w:t>
      </w:r>
      <w:r w:rsidR="00FE6A77">
        <w:rPr>
          <w:rFonts w:cs="Arial"/>
          <w:color w:val="000000" w:themeColor="text1"/>
        </w:rPr>
        <w:t>o en su totalidad</w:t>
      </w:r>
      <w:r w:rsidRPr="0059037C">
        <w:rPr>
          <w:rFonts w:cs="Arial"/>
          <w:color w:val="000000" w:themeColor="text1"/>
        </w:rPr>
        <w:t>.</w:t>
      </w:r>
    </w:p>
    <w:p w14:paraId="3415CBE2" w14:textId="54D4EC71" w:rsidR="003E5BEB" w:rsidRDefault="003E5BEB" w:rsidP="00F90382">
      <w:pPr>
        <w:jc w:val="both"/>
        <w:rPr>
          <w:rFonts w:cs="Arial"/>
          <w:color w:val="000000" w:themeColor="text1"/>
        </w:rPr>
      </w:pPr>
    </w:p>
    <w:p w14:paraId="077F886A" w14:textId="7D21913A" w:rsidR="00B870D2" w:rsidRDefault="00B870D2" w:rsidP="00F90382">
      <w:pPr>
        <w:jc w:val="both"/>
        <w:rPr>
          <w:rFonts w:cs="Arial"/>
          <w:color w:val="000000" w:themeColor="text1"/>
        </w:rPr>
      </w:pPr>
      <w:r>
        <w:rPr>
          <w:rFonts w:cs="Arial"/>
          <w:color w:val="000000" w:themeColor="text1"/>
        </w:rPr>
        <w:t>En e</w:t>
      </w:r>
      <w:r w:rsidR="001E7131">
        <w:rPr>
          <w:rFonts w:cs="Arial"/>
          <w:color w:val="000000" w:themeColor="text1"/>
        </w:rPr>
        <w:t xml:space="preserve">ste mes </w:t>
      </w:r>
      <w:r>
        <w:rPr>
          <w:rFonts w:cs="Arial"/>
          <w:color w:val="000000" w:themeColor="text1"/>
        </w:rPr>
        <w:t xml:space="preserve">se dio de alta la cuenta bancaria </w:t>
      </w:r>
      <w:r w:rsidRPr="00B870D2">
        <w:rPr>
          <w:rFonts w:cs="Arial"/>
          <w:color w:val="000000" w:themeColor="text1"/>
        </w:rPr>
        <w:t>0121678175</w:t>
      </w:r>
      <w:r>
        <w:rPr>
          <w:rFonts w:cs="Arial"/>
          <w:color w:val="000000" w:themeColor="text1"/>
        </w:rPr>
        <w:t xml:space="preserve"> </w:t>
      </w:r>
      <w:r w:rsidRPr="00B870D2">
        <w:rPr>
          <w:rFonts w:cs="Arial"/>
          <w:color w:val="000000" w:themeColor="text1"/>
        </w:rPr>
        <w:t>Mantto Tecnológico</w:t>
      </w:r>
      <w:r>
        <w:rPr>
          <w:rFonts w:cs="Arial"/>
          <w:color w:val="000000" w:themeColor="text1"/>
        </w:rPr>
        <w:t xml:space="preserve"> en la institución bancaria BBVA.</w:t>
      </w:r>
    </w:p>
    <w:p w14:paraId="57CDF592" w14:textId="77777777" w:rsidR="003E5BEB" w:rsidRPr="00302AE5" w:rsidRDefault="003E5BEB" w:rsidP="00F90382">
      <w:pPr>
        <w:jc w:val="both"/>
        <w:rPr>
          <w:rFonts w:cs="Arial"/>
          <w:color w:val="000000" w:themeColor="text1"/>
        </w:rPr>
      </w:pPr>
    </w:p>
    <w:p w14:paraId="2697D217" w14:textId="77777777" w:rsidR="00F90382" w:rsidRPr="005D607D" w:rsidRDefault="00F90382" w:rsidP="00F90382">
      <w:pPr>
        <w:jc w:val="both"/>
        <w:rPr>
          <w:rFonts w:cs="Arial"/>
          <w:b/>
        </w:rPr>
      </w:pPr>
      <w:r w:rsidRPr="005D607D">
        <w:rPr>
          <w:rFonts w:cs="Arial"/>
          <w:b/>
        </w:rPr>
        <w:t>Descripción de los Fondos de Afectación Específica:</w:t>
      </w:r>
    </w:p>
    <w:p w14:paraId="29637F1E" w14:textId="77777777" w:rsidR="00DD0AED" w:rsidRPr="005D607D" w:rsidRDefault="00DD0AED" w:rsidP="00F90382">
      <w:pPr>
        <w:jc w:val="both"/>
        <w:rPr>
          <w:rFonts w:cs="Arial"/>
          <w:b/>
        </w:rPr>
      </w:pPr>
    </w:p>
    <w:p w14:paraId="691075AB" w14:textId="77777777" w:rsidR="0080682D" w:rsidRPr="005D607D" w:rsidRDefault="00F90382" w:rsidP="00F90382">
      <w:pPr>
        <w:jc w:val="both"/>
        <w:rPr>
          <w:rFonts w:cs="Arial"/>
          <w:b/>
        </w:rPr>
      </w:pPr>
      <w:r w:rsidRPr="005D607D">
        <w:rPr>
          <w:rFonts w:cs="Arial"/>
          <w:b/>
        </w:rPr>
        <w:t>PRODEP</w:t>
      </w:r>
    </w:p>
    <w:p w14:paraId="377EFDCF" w14:textId="77777777" w:rsidR="00F90382" w:rsidRPr="00173678" w:rsidRDefault="00F90382" w:rsidP="00F90382">
      <w:pPr>
        <w:jc w:val="both"/>
        <w:rPr>
          <w:rFonts w:cs="Arial"/>
        </w:rPr>
      </w:pPr>
      <w:r w:rsidRPr="005D607D">
        <w:rPr>
          <w:rFonts w:cs="Arial"/>
          <w:b/>
        </w:rPr>
        <w:t xml:space="preserve">Programa para el Desarrollo Profesional de </w:t>
      </w:r>
      <w:r w:rsidR="002F009D" w:rsidRPr="005D607D">
        <w:rPr>
          <w:rFonts w:cs="Arial"/>
          <w:b/>
        </w:rPr>
        <w:t>Docentes. -</w:t>
      </w:r>
      <w:r w:rsidRPr="005D607D">
        <w:rPr>
          <w:rFonts w:cs="Arial"/>
        </w:rPr>
        <w:t xml:space="preserve"> Programa que hasta el ejercicio fiscal 2013 se le denominaba Programa de Mejoramiento del Profesorado </w:t>
      </w:r>
      <w:r w:rsidRPr="00173678">
        <w:rPr>
          <w:rFonts w:cs="Arial"/>
        </w:rPr>
        <w:t>(PROMEP), pero que tiene el mismo objetivo.</w:t>
      </w:r>
    </w:p>
    <w:p w14:paraId="363EFF0C" w14:textId="77777777" w:rsidR="00C532CE" w:rsidRPr="00173678" w:rsidRDefault="00C532CE" w:rsidP="00F90382">
      <w:pPr>
        <w:jc w:val="both"/>
        <w:rPr>
          <w:rFonts w:cs="Arial"/>
        </w:rPr>
      </w:pPr>
    </w:p>
    <w:p w14:paraId="11CCEDDF" w14:textId="77777777" w:rsidR="0080682D" w:rsidRPr="00173678" w:rsidRDefault="00B952EA" w:rsidP="00B952EA">
      <w:pPr>
        <w:jc w:val="both"/>
        <w:rPr>
          <w:rFonts w:cs="Arial"/>
          <w:b/>
        </w:rPr>
      </w:pPr>
      <w:r w:rsidRPr="00173678">
        <w:rPr>
          <w:rFonts w:cs="Arial"/>
          <w:b/>
        </w:rPr>
        <w:t>PROYECTO EMPRESA TONALY</w:t>
      </w:r>
    </w:p>
    <w:p w14:paraId="7DCE3A1B" w14:textId="6A1C14B3" w:rsidR="00277789" w:rsidRDefault="00B952EA" w:rsidP="00E51DE4">
      <w:pPr>
        <w:jc w:val="both"/>
        <w:rPr>
          <w:rFonts w:cs="Arial"/>
        </w:rPr>
      </w:pPr>
      <w:r w:rsidRPr="00173678">
        <w:rPr>
          <w:rFonts w:cs="Arial"/>
        </w:rPr>
        <w:t>Proyecto de Investigación Científica y Tecnológica para el Diseño, Desarrollo, Construcción e Instalación de un Innovador Sistema Solar de Servicios Múltiples.</w:t>
      </w:r>
    </w:p>
    <w:p w14:paraId="52530E03" w14:textId="77777777" w:rsidR="00F623CA" w:rsidRPr="00173678" w:rsidRDefault="00F623CA" w:rsidP="00E51DE4">
      <w:pPr>
        <w:jc w:val="both"/>
        <w:rPr>
          <w:rFonts w:cs="Arial"/>
        </w:rPr>
      </w:pPr>
    </w:p>
    <w:p w14:paraId="4698E144" w14:textId="77777777" w:rsidR="00277789" w:rsidRPr="00173678" w:rsidRDefault="00277789" w:rsidP="00277789">
      <w:pPr>
        <w:jc w:val="both"/>
        <w:rPr>
          <w:rFonts w:cs="Arial"/>
          <w:b/>
        </w:rPr>
      </w:pPr>
      <w:r w:rsidRPr="00173678">
        <w:rPr>
          <w:rFonts w:cs="Arial"/>
          <w:b/>
        </w:rPr>
        <w:t>PROFEXCE</w:t>
      </w:r>
    </w:p>
    <w:p w14:paraId="7206D015" w14:textId="77777777" w:rsidR="00277789" w:rsidRPr="00173678" w:rsidRDefault="00277789" w:rsidP="00277789">
      <w:pPr>
        <w:jc w:val="both"/>
        <w:rPr>
          <w:rFonts w:cs="Arial"/>
        </w:rPr>
      </w:pPr>
      <w:r w:rsidRPr="00173678">
        <w:rPr>
          <w:rFonts w:cs="Arial"/>
        </w:rPr>
        <w:t>Programa de Fortalecimiento a la Excelencia Educativa UTM 2020.</w:t>
      </w:r>
    </w:p>
    <w:p w14:paraId="6CFB28CB" w14:textId="77777777" w:rsidR="00D30530" w:rsidRPr="00173678" w:rsidRDefault="00D30530" w:rsidP="00277789">
      <w:pPr>
        <w:jc w:val="both"/>
        <w:rPr>
          <w:rFonts w:cs="Arial"/>
          <w:b/>
        </w:rPr>
      </w:pPr>
    </w:p>
    <w:p w14:paraId="1188FF8D" w14:textId="23E273BF" w:rsidR="00277789" w:rsidRPr="00173678" w:rsidRDefault="00277789" w:rsidP="00277789">
      <w:pPr>
        <w:jc w:val="both"/>
        <w:rPr>
          <w:rFonts w:cs="Arial"/>
          <w:b/>
        </w:rPr>
      </w:pPr>
      <w:r w:rsidRPr="00173678">
        <w:rPr>
          <w:rFonts w:cs="Arial"/>
          <w:b/>
        </w:rPr>
        <w:t>U079</w:t>
      </w:r>
      <w:r w:rsidR="00F5393B" w:rsidRPr="00173678">
        <w:rPr>
          <w:rFonts w:cs="Arial"/>
          <w:b/>
        </w:rPr>
        <w:t>-2020</w:t>
      </w:r>
    </w:p>
    <w:p w14:paraId="4FC0706E" w14:textId="77777777" w:rsidR="00277789" w:rsidRPr="00173678" w:rsidRDefault="00277789" w:rsidP="00277789">
      <w:pPr>
        <w:jc w:val="both"/>
        <w:rPr>
          <w:rFonts w:cs="Arial"/>
        </w:rPr>
      </w:pPr>
      <w:r w:rsidRPr="00173678">
        <w:rPr>
          <w:rFonts w:cs="Arial"/>
        </w:rPr>
        <w:t>Programa de Expansión de la Educación Media Superior y Superior, para el Tipo Superior 2020 (Deshidratadora).</w:t>
      </w:r>
    </w:p>
    <w:p w14:paraId="24A60C3F" w14:textId="490DB52E" w:rsidR="00D51EB8" w:rsidRPr="00173678" w:rsidRDefault="00D51EB8" w:rsidP="00277789">
      <w:pPr>
        <w:jc w:val="both"/>
        <w:rPr>
          <w:rFonts w:cs="Arial"/>
        </w:rPr>
      </w:pPr>
    </w:p>
    <w:p w14:paraId="2DEC8F49" w14:textId="6F58524F" w:rsidR="00C8538A" w:rsidRPr="00173678" w:rsidRDefault="00C8538A" w:rsidP="00277789">
      <w:pPr>
        <w:jc w:val="both"/>
        <w:rPr>
          <w:rFonts w:cs="Arial"/>
          <w:b/>
          <w:bCs/>
        </w:rPr>
      </w:pPr>
      <w:r w:rsidRPr="00173678">
        <w:rPr>
          <w:rFonts w:cs="Arial"/>
          <w:b/>
          <w:bCs/>
        </w:rPr>
        <w:t>PICIR-2022</w:t>
      </w:r>
    </w:p>
    <w:p w14:paraId="3358F9FB" w14:textId="7D652ED5" w:rsidR="00D30530" w:rsidRDefault="00C8538A" w:rsidP="0082004A">
      <w:pPr>
        <w:jc w:val="both"/>
        <w:rPr>
          <w:rFonts w:cs="Arial"/>
          <w:bCs/>
          <w:lang w:val="es-ES"/>
        </w:rPr>
      </w:pPr>
      <w:r w:rsidRPr="00173678">
        <w:rPr>
          <w:rFonts w:cs="Arial"/>
          <w:bCs/>
          <w:lang w:val="es-ES"/>
        </w:rPr>
        <w:t xml:space="preserve">Proyecto de Investigación Científica de Impacto Regional </w:t>
      </w:r>
      <w:r w:rsidR="00996C7B" w:rsidRPr="00173678">
        <w:rPr>
          <w:rFonts w:cs="Arial"/>
          <w:bCs/>
          <w:lang w:val="es-ES"/>
        </w:rPr>
        <w:t xml:space="preserve">(Diseño y Manufactura de Biorreactor Aerobio para la producción de biofertilizantes a base de consorcios microbianos </w:t>
      </w:r>
      <w:proofErr w:type="spellStart"/>
      <w:r w:rsidR="00996C7B" w:rsidRPr="00173678">
        <w:rPr>
          <w:rFonts w:cs="Arial"/>
          <w:bCs/>
          <w:lang w:val="es-ES"/>
        </w:rPr>
        <w:t>solubizadores</w:t>
      </w:r>
      <w:proofErr w:type="spellEnd"/>
      <w:r w:rsidR="00996C7B" w:rsidRPr="00173678">
        <w:rPr>
          <w:rFonts w:cs="Arial"/>
          <w:bCs/>
          <w:lang w:val="es-ES"/>
        </w:rPr>
        <w:t xml:space="preserve"> de fosforo).</w:t>
      </w:r>
    </w:p>
    <w:p w14:paraId="2DC2AE9F" w14:textId="20B1CC60" w:rsidR="004B4518" w:rsidRDefault="004B4518" w:rsidP="0082004A">
      <w:pPr>
        <w:jc w:val="both"/>
        <w:rPr>
          <w:rFonts w:cs="Arial"/>
          <w:bCs/>
          <w:lang w:val="es-ES"/>
        </w:rPr>
      </w:pPr>
    </w:p>
    <w:p w14:paraId="23E8E5CF" w14:textId="77777777" w:rsidR="007A6E99" w:rsidRDefault="007A6E99" w:rsidP="004B4518">
      <w:pPr>
        <w:jc w:val="both"/>
        <w:rPr>
          <w:rFonts w:cs="Arial"/>
          <w:b/>
          <w:bCs/>
        </w:rPr>
      </w:pPr>
    </w:p>
    <w:p w14:paraId="772B2DA9" w14:textId="77777777" w:rsidR="007A6E99" w:rsidRDefault="007A6E99" w:rsidP="004B4518">
      <w:pPr>
        <w:jc w:val="both"/>
        <w:rPr>
          <w:rFonts w:cs="Arial"/>
          <w:b/>
          <w:bCs/>
        </w:rPr>
      </w:pPr>
    </w:p>
    <w:p w14:paraId="2B8CE666" w14:textId="77777777" w:rsidR="007A6E99" w:rsidRDefault="007A6E99" w:rsidP="004B4518">
      <w:pPr>
        <w:jc w:val="both"/>
        <w:rPr>
          <w:rFonts w:cs="Arial"/>
          <w:b/>
          <w:bCs/>
        </w:rPr>
      </w:pPr>
    </w:p>
    <w:p w14:paraId="44FBDEC0" w14:textId="4E83A63A" w:rsidR="004B4518" w:rsidRDefault="004B4518" w:rsidP="004B4518">
      <w:pPr>
        <w:jc w:val="both"/>
        <w:rPr>
          <w:rFonts w:cs="Arial"/>
          <w:b/>
          <w:bCs/>
        </w:rPr>
      </w:pPr>
      <w:r w:rsidRPr="00485FAB">
        <w:rPr>
          <w:rFonts w:cs="Arial"/>
          <w:b/>
          <w:bCs/>
        </w:rPr>
        <w:lastRenderedPageBreak/>
        <w:t>PRODE</w:t>
      </w:r>
      <w:r w:rsidR="00485FAB">
        <w:rPr>
          <w:rFonts w:cs="Arial"/>
          <w:b/>
          <w:bCs/>
        </w:rPr>
        <w:t>P</w:t>
      </w:r>
      <w:r w:rsidRPr="00485FAB">
        <w:rPr>
          <w:rFonts w:cs="Arial"/>
          <w:b/>
          <w:bCs/>
        </w:rPr>
        <w:t>-2023</w:t>
      </w:r>
    </w:p>
    <w:p w14:paraId="701DE6C0" w14:textId="77777777" w:rsidR="001E07A4" w:rsidRDefault="001E07A4" w:rsidP="004B4518">
      <w:pPr>
        <w:jc w:val="both"/>
        <w:rPr>
          <w:rFonts w:cs="Arial"/>
          <w:b/>
          <w:bCs/>
        </w:rPr>
      </w:pPr>
    </w:p>
    <w:p w14:paraId="6A4A4FC3" w14:textId="576F9D09" w:rsidR="00485FAB" w:rsidRDefault="00485FAB" w:rsidP="004B4518">
      <w:pPr>
        <w:jc w:val="both"/>
        <w:rPr>
          <w:rFonts w:cs="Arial"/>
          <w:bCs/>
        </w:rPr>
      </w:pPr>
      <w:r>
        <w:rPr>
          <w:rFonts w:cs="Arial"/>
          <w:bCs/>
        </w:rPr>
        <w:t xml:space="preserve">Convenio de cooperación Académica, para el ejercicio fiscal 2023, que celebran, el poder Ejecutivo Federal por conducto de la Secretaria </w:t>
      </w:r>
      <w:r w:rsidR="000C6FA1">
        <w:rPr>
          <w:rFonts w:cs="Arial"/>
          <w:bCs/>
        </w:rPr>
        <w:t xml:space="preserve">de Educación Pública y el Gobierno del Estado de Michoacán de Ocampo y la Universidad Tecnológica de Morelia. </w:t>
      </w:r>
      <w:r w:rsidR="001E07A4">
        <w:rPr>
          <w:rFonts w:cs="Arial"/>
          <w:bCs/>
        </w:rPr>
        <w:t>(</w:t>
      </w:r>
      <w:r w:rsidR="000C6FA1">
        <w:rPr>
          <w:rFonts w:cs="Arial"/>
          <w:bCs/>
        </w:rPr>
        <w:t>Las acciones de apoyo están destinadas a dota</w:t>
      </w:r>
      <w:r w:rsidR="001E07A4">
        <w:rPr>
          <w:rFonts w:cs="Arial"/>
          <w:bCs/>
        </w:rPr>
        <w:t>r</w:t>
      </w:r>
      <w:r w:rsidR="000C6FA1">
        <w:rPr>
          <w:rFonts w:cs="Arial"/>
          <w:bCs/>
        </w:rPr>
        <w:t xml:space="preserve"> de los implementos básicos para el trabajo académico a las/os profesoras/es de tiempo completo</w:t>
      </w:r>
      <w:r w:rsidR="001E07A4">
        <w:rPr>
          <w:rFonts w:cs="Arial"/>
          <w:bCs/>
        </w:rPr>
        <w:t>)</w:t>
      </w:r>
      <w:r w:rsidR="000C6FA1">
        <w:rPr>
          <w:rFonts w:cs="Arial"/>
          <w:bCs/>
        </w:rPr>
        <w:t xml:space="preserve">.  </w:t>
      </w:r>
    </w:p>
    <w:p w14:paraId="6FE85522" w14:textId="3F16E4A6" w:rsidR="007A6E99" w:rsidRDefault="007A6E99" w:rsidP="004B4518">
      <w:pPr>
        <w:jc w:val="both"/>
        <w:rPr>
          <w:rFonts w:cs="Arial"/>
          <w:bCs/>
        </w:rPr>
      </w:pPr>
    </w:p>
    <w:p w14:paraId="3F1C3DDC" w14:textId="449F3984" w:rsidR="007A6E99" w:rsidRDefault="007A6E99" w:rsidP="007A6E99">
      <w:pPr>
        <w:jc w:val="both"/>
        <w:rPr>
          <w:rFonts w:cs="Arial"/>
          <w:b/>
          <w:bCs/>
        </w:rPr>
      </w:pPr>
      <w:r>
        <w:rPr>
          <w:rFonts w:cs="Arial"/>
          <w:b/>
          <w:bCs/>
        </w:rPr>
        <w:t>APOYO A P</w:t>
      </w:r>
      <w:r w:rsidRPr="00485FAB">
        <w:rPr>
          <w:rFonts w:cs="Arial"/>
          <w:b/>
          <w:bCs/>
        </w:rPr>
        <w:t>RO</w:t>
      </w:r>
      <w:r>
        <w:rPr>
          <w:rFonts w:cs="Arial"/>
          <w:b/>
          <w:bCs/>
        </w:rPr>
        <w:t>YECTOS DE INVESTIGACIÓN CIENTÍFICA DE IMPACTO REGIONAL.</w:t>
      </w:r>
    </w:p>
    <w:p w14:paraId="2B6E44F6" w14:textId="40585A33" w:rsidR="007A6E99" w:rsidRDefault="007A6E99" w:rsidP="007A6E99">
      <w:pPr>
        <w:jc w:val="both"/>
        <w:rPr>
          <w:rFonts w:cs="Arial"/>
          <w:b/>
          <w:bCs/>
        </w:rPr>
      </w:pPr>
    </w:p>
    <w:p w14:paraId="7D88F138" w14:textId="08186C7B" w:rsidR="00267E49" w:rsidRPr="00267E49" w:rsidRDefault="00267E49" w:rsidP="00267E49">
      <w:pPr>
        <w:jc w:val="both"/>
        <w:rPr>
          <w:rFonts w:cs="Arial"/>
          <w:bCs/>
        </w:rPr>
      </w:pPr>
      <w:r w:rsidRPr="00267E49">
        <w:rPr>
          <w:rFonts w:cs="Arial"/>
          <w:bCs/>
        </w:rPr>
        <w:t xml:space="preserve">Convenio de reasignación de recursos, </w:t>
      </w:r>
      <w:r>
        <w:rPr>
          <w:rFonts w:cs="Arial"/>
          <w:bCs/>
        </w:rPr>
        <w:t xml:space="preserve">que celebran por una parte el ICTI y por la otra parte la UTM. Para el desarrollo de proyectos alineados a la convocatoria </w:t>
      </w:r>
      <w:r w:rsidRPr="00267E49">
        <w:rPr>
          <w:rFonts w:cs="Arial"/>
          <w:bCs/>
        </w:rPr>
        <w:t>APOYO A PROYECTOS DE INVESTIGACIÓN CIENTÍFICA DE IMPACTO REGION</w:t>
      </w:r>
      <w:r>
        <w:rPr>
          <w:rFonts w:cs="Arial"/>
          <w:bCs/>
        </w:rPr>
        <w:t>AL.</w:t>
      </w:r>
      <w:r w:rsidR="00722046">
        <w:rPr>
          <w:rFonts w:cs="Arial"/>
          <w:bCs/>
        </w:rPr>
        <w:t xml:space="preserve"> (Valorización de los residuos de la cadena comercial de </w:t>
      </w:r>
      <w:proofErr w:type="spellStart"/>
      <w:r w:rsidR="00722046">
        <w:rPr>
          <w:rFonts w:cs="Arial"/>
          <w:bCs/>
        </w:rPr>
        <w:t>berries</w:t>
      </w:r>
      <w:proofErr w:type="spellEnd"/>
      <w:r w:rsidR="00722046">
        <w:rPr>
          <w:rFonts w:cs="Arial"/>
          <w:bCs/>
        </w:rPr>
        <w:t xml:space="preserve"> del estado de Michoacán)</w:t>
      </w:r>
    </w:p>
    <w:p w14:paraId="6C4E9256" w14:textId="1A2FC0B3" w:rsidR="007A6E99" w:rsidRPr="00485FAB" w:rsidRDefault="007A6E99" w:rsidP="004B4518">
      <w:pPr>
        <w:jc w:val="both"/>
        <w:rPr>
          <w:rFonts w:cs="Arial"/>
          <w:bCs/>
        </w:rPr>
      </w:pPr>
    </w:p>
    <w:p w14:paraId="7A3CD924" w14:textId="5033FE6A" w:rsidR="00C8538A" w:rsidRPr="00173678" w:rsidRDefault="00485FAB" w:rsidP="0082004A">
      <w:pPr>
        <w:jc w:val="both"/>
        <w:rPr>
          <w:rFonts w:cs="Arial"/>
          <w:bCs/>
          <w:lang w:val="es-ES"/>
        </w:rPr>
      </w:pPr>
      <w:r>
        <w:rPr>
          <w:rFonts w:cs="Arial"/>
          <w:b/>
          <w:bCs/>
        </w:rPr>
        <w:t xml:space="preserve"> </w:t>
      </w:r>
    </w:p>
    <w:p w14:paraId="11309007" w14:textId="26520365" w:rsidR="0082004A" w:rsidRPr="00173678" w:rsidRDefault="0082004A" w:rsidP="0082004A">
      <w:pPr>
        <w:jc w:val="both"/>
        <w:rPr>
          <w:rFonts w:cs="Arial"/>
          <w:b/>
          <w:lang w:val="es-ES"/>
        </w:rPr>
      </w:pPr>
      <w:r w:rsidRPr="00173678">
        <w:rPr>
          <w:rFonts w:cs="Arial"/>
          <w:b/>
          <w:lang w:val="es-ES"/>
        </w:rPr>
        <w:t>Derechos a recibir Efectivo y Equivalentes y Bienes o Servicios a Recibir</w:t>
      </w:r>
    </w:p>
    <w:p w14:paraId="418D720B" w14:textId="77777777" w:rsidR="001046E6" w:rsidRPr="00173678" w:rsidRDefault="001046E6" w:rsidP="0082004A">
      <w:pPr>
        <w:jc w:val="both"/>
        <w:rPr>
          <w:rFonts w:cs="Arial"/>
          <w:b/>
          <w:lang w:val="es-ES"/>
        </w:rPr>
      </w:pPr>
    </w:p>
    <w:p w14:paraId="6A5CDFCB" w14:textId="77777777" w:rsidR="0082004A" w:rsidRPr="00173678" w:rsidRDefault="0082004A" w:rsidP="0082004A">
      <w:pPr>
        <w:jc w:val="both"/>
        <w:rPr>
          <w:rFonts w:cs="Arial"/>
          <w:b/>
          <w:lang w:val="es-ES"/>
        </w:rPr>
      </w:pPr>
      <w:r w:rsidRPr="00173678">
        <w:rPr>
          <w:rFonts w:cs="Arial"/>
          <w:b/>
          <w:lang w:val="es-ES"/>
        </w:rPr>
        <w:t>Cuentas por Cobrar a Corto Plazo</w:t>
      </w:r>
    </w:p>
    <w:p w14:paraId="080259BF" w14:textId="77777777" w:rsidR="00F544E3" w:rsidRPr="00173678" w:rsidRDefault="00F544E3" w:rsidP="0082004A">
      <w:pPr>
        <w:jc w:val="both"/>
        <w:rPr>
          <w:rFonts w:cs="Arial"/>
          <w:b/>
          <w:lang w:val="es-ES"/>
        </w:rPr>
      </w:pPr>
    </w:p>
    <w:p w14:paraId="05AB0201" w14:textId="07052818" w:rsidR="00C030F8" w:rsidRDefault="0082004A" w:rsidP="00DA0775">
      <w:pPr>
        <w:jc w:val="both"/>
        <w:rPr>
          <w:rFonts w:cs="Arial"/>
        </w:rPr>
      </w:pPr>
      <w:r w:rsidRPr="00173678">
        <w:rPr>
          <w:rFonts w:cs="Arial"/>
        </w:rPr>
        <w:t>Se constituye de</w:t>
      </w:r>
      <w:r w:rsidR="00B14378" w:rsidRPr="00173678">
        <w:rPr>
          <w:rFonts w:cs="Arial"/>
        </w:rPr>
        <w:t xml:space="preserve"> los</w:t>
      </w:r>
      <w:r w:rsidRPr="00173678">
        <w:rPr>
          <w:rFonts w:cs="Arial"/>
        </w:rPr>
        <w:t xml:space="preserve"> recursos que el Gobierno del Estado de Michoacán</w:t>
      </w:r>
      <w:r w:rsidR="00B14378" w:rsidRPr="00173678">
        <w:rPr>
          <w:rFonts w:cs="Arial"/>
        </w:rPr>
        <w:t xml:space="preserve"> y la Federación</w:t>
      </w:r>
      <w:r w:rsidRPr="00173678">
        <w:rPr>
          <w:rFonts w:cs="Arial"/>
        </w:rPr>
        <w:t>, adeuda</w:t>
      </w:r>
      <w:r w:rsidR="00B14378" w:rsidRPr="00173678">
        <w:rPr>
          <w:rFonts w:cs="Arial"/>
        </w:rPr>
        <w:t>n</w:t>
      </w:r>
      <w:r w:rsidRPr="00173678">
        <w:rPr>
          <w:rFonts w:cs="Arial"/>
        </w:rPr>
        <w:t xml:space="preserve"> a la Institución por </w:t>
      </w:r>
      <w:r w:rsidR="00B14378" w:rsidRPr="00173678">
        <w:rPr>
          <w:rFonts w:cs="Arial"/>
        </w:rPr>
        <w:t>concepto de Subsidio Ordinario para Gastos de Operación para el presente Ejercicio Fiscal. M</w:t>
      </w:r>
      <w:r w:rsidRPr="00173678">
        <w:rPr>
          <w:rFonts w:cs="Arial"/>
        </w:rPr>
        <w:t xml:space="preserve">ismos que a continuación se </w:t>
      </w:r>
      <w:r w:rsidR="002343B2" w:rsidRPr="00173678">
        <w:rPr>
          <w:rFonts w:cs="Arial"/>
        </w:rPr>
        <w:t>relacionan</w:t>
      </w:r>
      <w:r w:rsidRPr="00173678">
        <w:rPr>
          <w:rFonts w:cs="Arial"/>
        </w:rPr>
        <w:t>:</w:t>
      </w:r>
      <w:r w:rsidR="00BA343C" w:rsidRPr="00173678">
        <w:rPr>
          <w:rFonts w:cs="Arial"/>
        </w:rPr>
        <w:t xml:space="preserve"> </w:t>
      </w:r>
    </w:p>
    <w:p w14:paraId="622B4217" w14:textId="77777777" w:rsidR="00C030F8" w:rsidRDefault="00C030F8" w:rsidP="00EE757B">
      <w:pPr>
        <w:jc w:val="center"/>
        <w:rPr>
          <w:rFonts w:cs="Arial"/>
          <w:b/>
        </w:rPr>
      </w:pPr>
    </w:p>
    <w:p w14:paraId="4277FACA" w14:textId="2D5CF4E2" w:rsidR="00E8663D" w:rsidRPr="00173678" w:rsidRDefault="0082004A" w:rsidP="00EE757B">
      <w:pPr>
        <w:jc w:val="center"/>
        <w:rPr>
          <w:rFonts w:cs="Arial"/>
          <w:b/>
        </w:rPr>
      </w:pPr>
      <w:r w:rsidRPr="00173678">
        <w:rPr>
          <w:rFonts w:cs="Arial"/>
          <w:b/>
        </w:rPr>
        <w:t>Presupuesto 20</w:t>
      </w:r>
      <w:r w:rsidR="00C7116F" w:rsidRPr="00173678">
        <w:rPr>
          <w:rFonts w:cs="Arial"/>
          <w:b/>
        </w:rPr>
        <w:t>2</w:t>
      </w:r>
      <w:r w:rsidR="006C2B9C" w:rsidRPr="00173678">
        <w:rPr>
          <w:rFonts w:cs="Arial"/>
          <w:b/>
        </w:rPr>
        <w:t>3</w:t>
      </w:r>
    </w:p>
    <w:p w14:paraId="669E16CA" w14:textId="77777777" w:rsidR="00EE757B" w:rsidRPr="00173678" w:rsidRDefault="00EE757B" w:rsidP="00EE757B">
      <w:pPr>
        <w:jc w:val="center"/>
        <w:rPr>
          <w:rFonts w:cs="Arial"/>
          <w:b/>
        </w:rPr>
      </w:pPr>
    </w:p>
    <w:p w14:paraId="10FACCCC" w14:textId="7C6339F7" w:rsidR="0080106B" w:rsidRDefault="00BE211D" w:rsidP="00BE211D">
      <w:pPr>
        <w:jc w:val="center"/>
        <w:rPr>
          <w:rFonts w:cs="Arial"/>
          <w:b/>
          <w:lang w:val="es-ES"/>
        </w:rPr>
      </w:pPr>
      <w:r w:rsidRPr="00BE211D">
        <w:drawing>
          <wp:inline distT="0" distB="0" distL="0" distR="0" wp14:anchorId="656FB6FF" wp14:editId="152B1303">
            <wp:extent cx="3764280" cy="1013460"/>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4280" cy="1013460"/>
                    </a:xfrm>
                    <a:prstGeom prst="rect">
                      <a:avLst/>
                    </a:prstGeom>
                    <a:noFill/>
                    <a:ln>
                      <a:noFill/>
                    </a:ln>
                  </pic:spPr>
                </pic:pic>
              </a:graphicData>
            </a:graphic>
          </wp:inline>
        </w:drawing>
      </w:r>
    </w:p>
    <w:p w14:paraId="05B3A71B" w14:textId="77777777" w:rsidR="00BE211D" w:rsidRDefault="00BE211D" w:rsidP="00BE211D">
      <w:pPr>
        <w:jc w:val="center"/>
        <w:rPr>
          <w:rFonts w:cs="Arial"/>
          <w:b/>
          <w:lang w:val="es-ES"/>
        </w:rPr>
      </w:pPr>
    </w:p>
    <w:p w14:paraId="6AF8C503" w14:textId="1A037060" w:rsidR="00157202" w:rsidRPr="00173678" w:rsidRDefault="00157202" w:rsidP="00157202">
      <w:pPr>
        <w:jc w:val="both"/>
        <w:rPr>
          <w:rFonts w:cs="Arial"/>
          <w:b/>
          <w:lang w:val="es-ES"/>
        </w:rPr>
      </w:pPr>
      <w:r w:rsidRPr="00173678">
        <w:rPr>
          <w:rFonts w:cs="Arial"/>
          <w:b/>
          <w:lang w:val="es-ES"/>
        </w:rPr>
        <w:t>Deudores Diversos a Corto Plazo</w:t>
      </w:r>
    </w:p>
    <w:p w14:paraId="64AAE771" w14:textId="77777777" w:rsidR="00480FCC" w:rsidRPr="00173678" w:rsidRDefault="00480FCC" w:rsidP="00F055E9">
      <w:pPr>
        <w:jc w:val="both"/>
        <w:rPr>
          <w:rFonts w:cs="Arial"/>
          <w:b/>
          <w:lang w:val="es-ES"/>
        </w:rPr>
      </w:pPr>
    </w:p>
    <w:p w14:paraId="28F7D01A" w14:textId="77777777" w:rsidR="00855878" w:rsidRDefault="00157202" w:rsidP="00157202">
      <w:pPr>
        <w:jc w:val="both"/>
        <w:rPr>
          <w:rFonts w:cs="Arial"/>
        </w:rPr>
      </w:pPr>
      <w:r w:rsidRPr="00173678">
        <w:rPr>
          <w:rFonts w:cs="Arial"/>
        </w:rPr>
        <w:t xml:space="preserve">Expresa las cantidades a favor de la Institución entregadas como anticipos a los trabajadores por concepto de </w:t>
      </w:r>
      <w:r w:rsidR="00AC1DDE" w:rsidRPr="00173678">
        <w:rPr>
          <w:rFonts w:cs="Arial"/>
        </w:rPr>
        <w:t>anticipo de viáticos</w:t>
      </w:r>
      <w:r w:rsidRPr="00173678">
        <w:rPr>
          <w:rFonts w:cs="Arial"/>
        </w:rPr>
        <w:t xml:space="preserve"> y gastos pendientes de comprobar, derivados de actividades propias del área de adscripción del mismo.</w:t>
      </w:r>
    </w:p>
    <w:p w14:paraId="15A4BDA8" w14:textId="77777777" w:rsidR="00603071" w:rsidRDefault="00603071" w:rsidP="00157202">
      <w:pPr>
        <w:jc w:val="both"/>
        <w:rPr>
          <w:rFonts w:cs="Arial"/>
        </w:rPr>
      </w:pPr>
    </w:p>
    <w:p w14:paraId="755BCA98" w14:textId="3A4F7769" w:rsidR="00157202" w:rsidRPr="00BD6A41" w:rsidRDefault="00157202" w:rsidP="00157202">
      <w:pPr>
        <w:jc w:val="both"/>
        <w:rPr>
          <w:rFonts w:cs="Arial"/>
          <w:sz w:val="18"/>
          <w:szCs w:val="18"/>
        </w:rPr>
      </w:pPr>
      <w:r w:rsidRPr="00173678">
        <w:rPr>
          <w:rFonts w:cs="Arial"/>
        </w:rPr>
        <w:t xml:space="preserve"> </w:t>
      </w:r>
    </w:p>
    <w:p w14:paraId="0F885B58" w14:textId="719058EA" w:rsidR="00855878" w:rsidRDefault="00855878" w:rsidP="00855878">
      <w:pPr>
        <w:tabs>
          <w:tab w:val="left" w:pos="5812"/>
        </w:tabs>
        <w:jc w:val="both"/>
        <w:rPr>
          <w:rFonts w:cs="Arial"/>
        </w:rPr>
      </w:pPr>
      <w:r w:rsidRPr="00173678">
        <w:rPr>
          <w:rFonts w:cs="Arial"/>
        </w:rPr>
        <w:t xml:space="preserve">Al </w:t>
      </w:r>
      <w:r w:rsidR="005D607D">
        <w:rPr>
          <w:rFonts w:cs="Arial"/>
          <w:b/>
        </w:rPr>
        <w:t>3</w:t>
      </w:r>
      <w:r w:rsidR="00DD212B">
        <w:rPr>
          <w:rFonts w:cs="Arial"/>
          <w:b/>
        </w:rPr>
        <w:t>1</w:t>
      </w:r>
      <w:r w:rsidR="005D607D">
        <w:rPr>
          <w:rFonts w:cs="Arial"/>
          <w:b/>
        </w:rPr>
        <w:t xml:space="preserve"> de</w:t>
      </w:r>
      <w:r w:rsidR="00420EEC">
        <w:rPr>
          <w:rFonts w:cs="Arial"/>
          <w:b/>
        </w:rPr>
        <w:t xml:space="preserve"> </w:t>
      </w:r>
      <w:r w:rsidR="00DD212B">
        <w:rPr>
          <w:rFonts w:cs="Arial"/>
          <w:b/>
        </w:rPr>
        <w:t>dic</w:t>
      </w:r>
      <w:r w:rsidR="00332FCF">
        <w:rPr>
          <w:rFonts w:cs="Arial"/>
          <w:b/>
        </w:rPr>
        <w:t>iem</w:t>
      </w:r>
      <w:r w:rsidR="003D6FC6">
        <w:rPr>
          <w:rFonts w:cs="Arial"/>
          <w:b/>
        </w:rPr>
        <w:t>bre</w:t>
      </w:r>
      <w:r w:rsidRPr="00173678">
        <w:rPr>
          <w:rFonts w:cs="Arial"/>
        </w:rPr>
        <w:t xml:space="preserve"> del presente año, el rubro se integró como a continuación se</w:t>
      </w:r>
      <w:r>
        <w:rPr>
          <w:rFonts w:cs="Arial"/>
        </w:rPr>
        <w:t xml:space="preserve"> describe</w:t>
      </w:r>
      <w:r w:rsidR="0008606B">
        <w:rPr>
          <w:rFonts w:cs="Arial"/>
        </w:rPr>
        <w:t>:</w:t>
      </w:r>
    </w:p>
    <w:p w14:paraId="57E9B012" w14:textId="09A662DC" w:rsidR="0008606B" w:rsidRDefault="0008606B" w:rsidP="0008606B">
      <w:pPr>
        <w:tabs>
          <w:tab w:val="left" w:pos="5812"/>
        </w:tabs>
        <w:jc w:val="center"/>
        <w:rPr>
          <w:rFonts w:cs="Arial"/>
        </w:rPr>
      </w:pPr>
    </w:p>
    <w:p w14:paraId="24CEF168" w14:textId="4F2B3C2E" w:rsidR="0008606B" w:rsidRDefault="0008606B" w:rsidP="0008606B">
      <w:pPr>
        <w:tabs>
          <w:tab w:val="left" w:pos="5812"/>
        </w:tabs>
        <w:jc w:val="center"/>
        <w:rPr>
          <w:rFonts w:cs="Arial"/>
        </w:rPr>
      </w:pPr>
    </w:p>
    <w:p w14:paraId="29A8B7DE" w14:textId="1D067C93" w:rsidR="00603071" w:rsidRDefault="00603071" w:rsidP="0008606B">
      <w:pPr>
        <w:tabs>
          <w:tab w:val="left" w:pos="5812"/>
        </w:tabs>
        <w:jc w:val="center"/>
        <w:rPr>
          <w:rFonts w:cs="Arial"/>
        </w:rPr>
      </w:pPr>
      <w:r w:rsidRPr="00603071">
        <w:lastRenderedPageBreak/>
        <w:drawing>
          <wp:inline distT="0" distB="0" distL="0" distR="0" wp14:anchorId="7E1C71C7" wp14:editId="7B751101">
            <wp:extent cx="4282440" cy="8214360"/>
            <wp:effectExtent l="0" t="0" r="381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2440" cy="8214360"/>
                    </a:xfrm>
                    <a:prstGeom prst="rect">
                      <a:avLst/>
                    </a:prstGeom>
                    <a:noFill/>
                    <a:ln>
                      <a:noFill/>
                    </a:ln>
                  </pic:spPr>
                </pic:pic>
              </a:graphicData>
            </a:graphic>
          </wp:inline>
        </w:drawing>
      </w:r>
    </w:p>
    <w:p w14:paraId="4DC96E52" w14:textId="7DAB2CB6" w:rsidR="00603071" w:rsidRDefault="00603071" w:rsidP="0008606B">
      <w:pPr>
        <w:tabs>
          <w:tab w:val="left" w:pos="5812"/>
        </w:tabs>
        <w:jc w:val="center"/>
        <w:rPr>
          <w:rFonts w:cs="Arial"/>
        </w:rPr>
      </w:pPr>
      <w:r w:rsidRPr="00603071">
        <w:lastRenderedPageBreak/>
        <w:drawing>
          <wp:inline distT="0" distB="0" distL="0" distR="0" wp14:anchorId="3C7386EC" wp14:editId="255A837B">
            <wp:extent cx="4282440" cy="8237220"/>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2440" cy="8237220"/>
                    </a:xfrm>
                    <a:prstGeom prst="rect">
                      <a:avLst/>
                    </a:prstGeom>
                    <a:noFill/>
                    <a:ln>
                      <a:noFill/>
                    </a:ln>
                  </pic:spPr>
                </pic:pic>
              </a:graphicData>
            </a:graphic>
          </wp:inline>
        </w:drawing>
      </w:r>
    </w:p>
    <w:p w14:paraId="2ADF39EE" w14:textId="1C382EB5" w:rsidR="00603071" w:rsidRDefault="00603071" w:rsidP="0008606B">
      <w:pPr>
        <w:tabs>
          <w:tab w:val="left" w:pos="5812"/>
        </w:tabs>
        <w:jc w:val="center"/>
        <w:rPr>
          <w:rFonts w:cs="Arial"/>
        </w:rPr>
      </w:pPr>
      <w:r w:rsidRPr="00603071">
        <w:lastRenderedPageBreak/>
        <w:drawing>
          <wp:inline distT="0" distB="0" distL="0" distR="0" wp14:anchorId="6C05839D" wp14:editId="071D9BA6">
            <wp:extent cx="4282440" cy="2065020"/>
            <wp:effectExtent l="0" t="0" r="381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2440" cy="2065020"/>
                    </a:xfrm>
                    <a:prstGeom prst="rect">
                      <a:avLst/>
                    </a:prstGeom>
                    <a:noFill/>
                    <a:ln>
                      <a:noFill/>
                    </a:ln>
                  </pic:spPr>
                </pic:pic>
              </a:graphicData>
            </a:graphic>
          </wp:inline>
        </w:drawing>
      </w:r>
    </w:p>
    <w:p w14:paraId="32648D5A" w14:textId="72603CE7" w:rsidR="00875B78" w:rsidRDefault="00875B78" w:rsidP="0008606B">
      <w:pPr>
        <w:tabs>
          <w:tab w:val="left" w:pos="5812"/>
        </w:tabs>
        <w:jc w:val="center"/>
        <w:rPr>
          <w:rFonts w:cs="Arial"/>
        </w:rPr>
      </w:pPr>
    </w:p>
    <w:p w14:paraId="710D5A28" w14:textId="2848B4A2" w:rsidR="00875B78" w:rsidRDefault="00875B78" w:rsidP="0008606B">
      <w:pPr>
        <w:tabs>
          <w:tab w:val="left" w:pos="5812"/>
        </w:tabs>
        <w:jc w:val="center"/>
        <w:rPr>
          <w:rFonts w:cs="Arial"/>
        </w:rPr>
      </w:pPr>
    </w:p>
    <w:p w14:paraId="08466753" w14:textId="4178F421" w:rsidR="00875B78" w:rsidRDefault="00875B78" w:rsidP="0008606B">
      <w:pPr>
        <w:tabs>
          <w:tab w:val="left" w:pos="5812"/>
        </w:tabs>
        <w:jc w:val="center"/>
        <w:rPr>
          <w:rFonts w:cs="Arial"/>
        </w:rPr>
      </w:pPr>
      <w:r w:rsidRPr="00875B78">
        <w:drawing>
          <wp:inline distT="0" distB="0" distL="0" distR="0" wp14:anchorId="50201CBD" wp14:editId="196B3911">
            <wp:extent cx="3970020" cy="478536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0020" cy="4785360"/>
                    </a:xfrm>
                    <a:prstGeom prst="rect">
                      <a:avLst/>
                    </a:prstGeom>
                    <a:noFill/>
                    <a:ln>
                      <a:noFill/>
                    </a:ln>
                  </pic:spPr>
                </pic:pic>
              </a:graphicData>
            </a:graphic>
          </wp:inline>
        </w:drawing>
      </w:r>
    </w:p>
    <w:p w14:paraId="661FBF89" w14:textId="6E94CF71" w:rsidR="0080106B" w:rsidRDefault="009373DD" w:rsidP="00157202">
      <w:pPr>
        <w:jc w:val="both"/>
        <w:rPr>
          <w:rFonts w:cs="Arial"/>
        </w:rPr>
      </w:pPr>
      <w:r>
        <w:rPr>
          <w:rFonts w:cs="Arial"/>
        </w:rPr>
        <w:t xml:space="preserve">    </w:t>
      </w:r>
    </w:p>
    <w:p w14:paraId="76FC4A34" w14:textId="583A5D3E" w:rsidR="00231475" w:rsidRDefault="00231475" w:rsidP="00157202">
      <w:pPr>
        <w:jc w:val="both"/>
        <w:rPr>
          <w:rFonts w:cs="Arial"/>
        </w:rPr>
      </w:pPr>
    </w:p>
    <w:p w14:paraId="521809C2" w14:textId="7F3B4970" w:rsidR="00875B78" w:rsidRDefault="00875B78" w:rsidP="00157202">
      <w:pPr>
        <w:jc w:val="both"/>
        <w:rPr>
          <w:rFonts w:cs="Arial"/>
        </w:rPr>
      </w:pPr>
    </w:p>
    <w:p w14:paraId="207D5875" w14:textId="03B74345" w:rsidR="00875B78" w:rsidRDefault="00875B78" w:rsidP="00157202">
      <w:pPr>
        <w:jc w:val="both"/>
        <w:rPr>
          <w:rFonts w:cs="Arial"/>
        </w:rPr>
      </w:pPr>
    </w:p>
    <w:p w14:paraId="289C5B7A" w14:textId="116E0DA6" w:rsidR="00875B78" w:rsidRDefault="00875B78" w:rsidP="00157202">
      <w:pPr>
        <w:jc w:val="both"/>
        <w:rPr>
          <w:rFonts w:cs="Arial"/>
        </w:rPr>
      </w:pPr>
    </w:p>
    <w:p w14:paraId="460E40DE" w14:textId="77777777" w:rsidR="00875B78" w:rsidRDefault="00875B78" w:rsidP="00157202">
      <w:pPr>
        <w:jc w:val="both"/>
        <w:rPr>
          <w:rFonts w:cs="Arial"/>
        </w:rPr>
      </w:pPr>
    </w:p>
    <w:p w14:paraId="74F2D480" w14:textId="2BBC4497" w:rsidR="00416B1F" w:rsidRPr="00173678" w:rsidRDefault="0082004A" w:rsidP="00416B1F">
      <w:pPr>
        <w:jc w:val="both"/>
        <w:rPr>
          <w:rFonts w:cs="Arial"/>
          <w:b/>
          <w:lang w:val="es-ES"/>
        </w:rPr>
      </w:pPr>
      <w:r w:rsidRPr="00173678">
        <w:rPr>
          <w:rFonts w:cs="Arial"/>
          <w:b/>
          <w:lang w:val="es-ES"/>
        </w:rPr>
        <w:lastRenderedPageBreak/>
        <w:t xml:space="preserve">Documentos </w:t>
      </w:r>
      <w:r w:rsidR="00416B1F" w:rsidRPr="00173678">
        <w:rPr>
          <w:rFonts w:cs="Arial"/>
          <w:b/>
          <w:lang w:val="es-ES"/>
        </w:rPr>
        <w:t xml:space="preserve">por Cobrar a </w:t>
      </w:r>
      <w:r w:rsidRPr="00173678">
        <w:rPr>
          <w:rFonts w:cs="Arial"/>
          <w:b/>
          <w:lang w:val="es-ES"/>
        </w:rPr>
        <w:t>Largo</w:t>
      </w:r>
      <w:r w:rsidR="00416B1F" w:rsidRPr="00173678">
        <w:rPr>
          <w:rFonts w:cs="Arial"/>
          <w:b/>
          <w:lang w:val="es-ES"/>
        </w:rPr>
        <w:t xml:space="preserve"> Plazo</w:t>
      </w:r>
    </w:p>
    <w:p w14:paraId="22CF2957" w14:textId="77777777" w:rsidR="00451197" w:rsidRPr="00173678" w:rsidRDefault="00451197" w:rsidP="00416B1F">
      <w:pPr>
        <w:jc w:val="both"/>
        <w:rPr>
          <w:rFonts w:cs="Arial"/>
          <w:b/>
          <w:lang w:val="es-ES"/>
        </w:rPr>
      </w:pPr>
    </w:p>
    <w:p w14:paraId="0071A562" w14:textId="1982074F" w:rsidR="00416B1F" w:rsidRDefault="00416B1F" w:rsidP="00416B1F">
      <w:pPr>
        <w:jc w:val="both"/>
        <w:rPr>
          <w:rFonts w:cs="Arial"/>
        </w:rPr>
      </w:pPr>
      <w:r w:rsidRPr="00173678">
        <w:rPr>
          <w:rFonts w:cs="Arial"/>
        </w:rPr>
        <w:t xml:space="preserve">Se constituye de recursos que el Gobierno del Estado de Michoacán, a través de la Secretaría de Finanzas y Administración, adeuda a la Institución por recursos federales e ingresos propios reintegrados en el ejercicio 2011, Documento de Ejecución Presupuestaria y Pago </w:t>
      </w:r>
      <w:r w:rsidR="00C11634" w:rsidRPr="00173678">
        <w:rPr>
          <w:rFonts w:cs="Arial"/>
        </w:rPr>
        <w:t xml:space="preserve">pendiente del ejercicio fiscal </w:t>
      </w:r>
      <w:r w:rsidRPr="00173678">
        <w:rPr>
          <w:rFonts w:cs="Arial"/>
        </w:rPr>
        <w:t>2010, así como convenios de aportación para los Fondos de Apoyo a la Calidad 2010 y 2011, mismos que a continuación se detallan:</w:t>
      </w:r>
    </w:p>
    <w:p w14:paraId="2C5F2776" w14:textId="59799176" w:rsidR="00231475" w:rsidRDefault="00231475" w:rsidP="00416B1F">
      <w:pPr>
        <w:jc w:val="both"/>
        <w:rPr>
          <w:rFonts w:cs="Arial"/>
        </w:rPr>
      </w:pPr>
    </w:p>
    <w:p w14:paraId="4C0B9112" w14:textId="77777777" w:rsidR="00F80A6D" w:rsidRPr="00173678" w:rsidRDefault="00F80A6D" w:rsidP="00416B1F">
      <w:pPr>
        <w:jc w:val="both"/>
        <w:rPr>
          <w:rFonts w:cs="Arial"/>
        </w:rPr>
      </w:pPr>
    </w:p>
    <w:p w14:paraId="018E17F0" w14:textId="4FF81E5C" w:rsidR="006B2C79" w:rsidRPr="00173678" w:rsidRDefault="00416B1F" w:rsidP="003D16E7">
      <w:pPr>
        <w:jc w:val="center"/>
        <w:rPr>
          <w:rFonts w:cs="Arial"/>
          <w:b/>
        </w:rPr>
      </w:pPr>
      <w:r w:rsidRPr="00173678">
        <w:rPr>
          <w:rFonts w:cs="Arial"/>
          <w:b/>
        </w:rPr>
        <w:t>Presupuesto 2011</w:t>
      </w:r>
    </w:p>
    <w:p w14:paraId="66C8E458" w14:textId="4DA5667D" w:rsidR="003D16E7" w:rsidRPr="00173678" w:rsidRDefault="00637DAA" w:rsidP="003D16E7">
      <w:pPr>
        <w:jc w:val="center"/>
        <w:rPr>
          <w:rFonts w:cs="Arial"/>
          <w:b/>
        </w:rPr>
      </w:pPr>
      <w:r w:rsidRPr="00173678">
        <w:rPr>
          <w:rFonts w:cs="Arial"/>
          <w:noProof/>
          <w:lang w:eastAsia="es-MX"/>
        </w:rPr>
        <w:drawing>
          <wp:inline distT="0" distB="0" distL="0" distR="0" wp14:anchorId="54243602" wp14:editId="537514A2">
            <wp:extent cx="3625850" cy="1025525"/>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5850" cy="1025525"/>
                    </a:xfrm>
                    <a:prstGeom prst="rect">
                      <a:avLst/>
                    </a:prstGeom>
                    <a:noFill/>
                    <a:ln>
                      <a:noFill/>
                    </a:ln>
                  </pic:spPr>
                </pic:pic>
              </a:graphicData>
            </a:graphic>
          </wp:inline>
        </w:drawing>
      </w:r>
    </w:p>
    <w:p w14:paraId="49F2B628" w14:textId="77777777" w:rsidR="00231475" w:rsidRDefault="00231475" w:rsidP="00FA7698">
      <w:pPr>
        <w:jc w:val="center"/>
        <w:rPr>
          <w:rFonts w:cs="Arial"/>
          <w:b/>
        </w:rPr>
      </w:pPr>
    </w:p>
    <w:p w14:paraId="3BF56D0F" w14:textId="2944A821" w:rsidR="00A7718C" w:rsidRPr="00173678" w:rsidRDefault="00416B1F" w:rsidP="00FA7698">
      <w:pPr>
        <w:jc w:val="center"/>
        <w:rPr>
          <w:rFonts w:cs="Arial"/>
          <w:b/>
        </w:rPr>
      </w:pPr>
      <w:r w:rsidRPr="00173678">
        <w:rPr>
          <w:rFonts w:cs="Arial"/>
          <w:b/>
        </w:rPr>
        <w:t>Relación de DEPP’S 2010</w:t>
      </w:r>
    </w:p>
    <w:p w14:paraId="75309ADC" w14:textId="77777777" w:rsidR="00FA7698" w:rsidRPr="00173678" w:rsidRDefault="00FA7698" w:rsidP="00FA7698">
      <w:pPr>
        <w:jc w:val="center"/>
        <w:rPr>
          <w:rFonts w:cs="Arial"/>
          <w:b/>
        </w:rPr>
      </w:pPr>
    </w:p>
    <w:p w14:paraId="116132F4" w14:textId="7B6846C8" w:rsidR="00FA7698" w:rsidRPr="00173678" w:rsidRDefault="00637DAA" w:rsidP="00FA7698">
      <w:pPr>
        <w:jc w:val="center"/>
        <w:rPr>
          <w:rFonts w:cs="Arial"/>
          <w:b/>
        </w:rPr>
      </w:pPr>
      <w:r w:rsidRPr="00173678">
        <w:rPr>
          <w:rFonts w:cs="Arial"/>
          <w:noProof/>
          <w:lang w:eastAsia="es-MX"/>
        </w:rPr>
        <w:drawing>
          <wp:inline distT="0" distB="0" distL="0" distR="0" wp14:anchorId="30F8D274" wp14:editId="4BF7C5B3">
            <wp:extent cx="3625850" cy="7715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5850" cy="771525"/>
                    </a:xfrm>
                    <a:prstGeom prst="rect">
                      <a:avLst/>
                    </a:prstGeom>
                    <a:noFill/>
                    <a:ln>
                      <a:noFill/>
                    </a:ln>
                  </pic:spPr>
                </pic:pic>
              </a:graphicData>
            </a:graphic>
          </wp:inline>
        </w:drawing>
      </w:r>
    </w:p>
    <w:p w14:paraId="5165B177" w14:textId="77777777" w:rsidR="00676DC8" w:rsidRPr="00173678" w:rsidRDefault="00676DC8" w:rsidP="00D51EB8">
      <w:pPr>
        <w:rPr>
          <w:rFonts w:cs="Arial"/>
          <w:b/>
        </w:rPr>
      </w:pPr>
    </w:p>
    <w:p w14:paraId="0D7D9E2E" w14:textId="408D860F" w:rsidR="00A7718C" w:rsidRPr="00173678" w:rsidRDefault="00416B1F" w:rsidP="00A7718C">
      <w:pPr>
        <w:jc w:val="center"/>
        <w:rPr>
          <w:rFonts w:cs="Arial"/>
          <w:b/>
        </w:rPr>
      </w:pPr>
      <w:r w:rsidRPr="00173678">
        <w:rPr>
          <w:rFonts w:cs="Arial"/>
          <w:b/>
        </w:rPr>
        <w:t>Programas Específicos</w:t>
      </w:r>
    </w:p>
    <w:p w14:paraId="105CC3FF" w14:textId="77777777" w:rsidR="008F6E40" w:rsidRPr="00173678" w:rsidRDefault="008F6E40" w:rsidP="00A7718C">
      <w:pPr>
        <w:jc w:val="center"/>
        <w:rPr>
          <w:rFonts w:cs="Arial"/>
          <w:b/>
        </w:rPr>
      </w:pPr>
    </w:p>
    <w:p w14:paraId="09E34F45" w14:textId="2AC79555" w:rsidR="00E26139" w:rsidRPr="00173678" w:rsidRDefault="00093A4C" w:rsidP="008F6E40">
      <w:pPr>
        <w:jc w:val="center"/>
        <w:rPr>
          <w:rFonts w:cs="Arial"/>
          <w:b/>
        </w:rPr>
      </w:pPr>
      <w:r w:rsidRPr="00173678">
        <w:rPr>
          <w:rFonts w:cs="Arial"/>
          <w:noProof/>
          <w:lang w:eastAsia="es-MX"/>
        </w:rPr>
        <w:drawing>
          <wp:inline distT="0" distB="0" distL="0" distR="0" wp14:anchorId="0D17BEFE" wp14:editId="39EBEBF3">
            <wp:extent cx="3625850" cy="1025525"/>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5850" cy="1025525"/>
                    </a:xfrm>
                    <a:prstGeom prst="rect">
                      <a:avLst/>
                    </a:prstGeom>
                    <a:noFill/>
                    <a:ln>
                      <a:noFill/>
                    </a:ln>
                  </pic:spPr>
                </pic:pic>
              </a:graphicData>
            </a:graphic>
          </wp:inline>
        </w:drawing>
      </w:r>
    </w:p>
    <w:p w14:paraId="0A90A01B" w14:textId="41827C23" w:rsidR="00D7069E" w:rsidRDefault="00D7069E" w:rsidP="0050019D">
      <w:pPr>
        <w:jc w:val="both"/>
        <w:rPr>
          <w:rFonts w:cs="Arial"/>
          <w:b/>
        </w:rPr>
      </w:pPr>
    </w:p>
    <w:p w14:paraId="4D01B4BC" w14:textId="52262792" w:rsidR="009005C6" w:rsidRPr="00173678" w:rsidRDefault="00F34674" w:rsidP="0050019D">
      <w:pPr>
        <w:jc w:val="both"/>
        <w:rPr>
          <w:rFonts w:cs="Arial"/>
          <w:b/>
        </w:rPr>
      </w:pPr>
      <w:r w:rsidRPr="00173678">
        <w:rPr>
          <w:rFonts w:cs="Arial"/>
          <w:b/>
        </w:rPr>
        <w:t xml:space="preserve">Bienes </w:t>
      </w:r>
      <w:r w:rsidR="003C2645" w:rsidRPr="00173678">
        <w:rPr>
          <w:rFonts w:cs="Arial"/>
          <w:b/>
        </w:rPr>
        <w:t xml:space="preserve">Inmuebles, </w:t>
      </w:r>
      <w:r w:rsidRPr="00173678">
        <w:rPr>
          <w:rFonts w:cs="Arial"/>
          <w:b/>
        </w:rPr>
        <w:t>Muebles</w:t>
      </w:r>
      <w:r w:rsidR="003C2645" w:rsidRPr="00173678">
        <w:rPr>
          <w:rFonts w:cs="Arial"/>
          <w:b/>
        </w:rPr>
        <w:t xml:space="preserve"> </w:t>
      </w:r>
      <w:r w:rsidRPr="00173678">
        <w:rPr>
          <w:rFonts w:cs="Arial"/>
          <w:b/>
        </w:rPr>
        <w:t>e Intangibles</w:t>
      </w:r>
    </w:p>
    <w:p w14:paraId="557F7F31" w14:textId="77777777" w:rsidR="00F44A6D" w:rsidRPr="00173678" w:rsidRDefault="00F44A6D" w:rsidP="0050019D">
      <w:pPr>
        <w:jc w:val="both"/>
        <w:rPr>
          <w:rFonts w:cs="Arial"/>
          <w:b/>
        </w:rPr>
      </w:pPr>
    </w:p>
    <w:p w14:paraId="3333C2EA" w14:textId="3B4DA2CF" w:rsidR="00AC36F9" w:rsidRDefault="00B400F5" w:rsidP="00B400F5">
      <w:pPr>
        <w:jc w:val="both"/>
        <w:rPr>
          <w:rFonts w:cs="Arial"/>
          <w:color w:val="FF0000"/>
        </w:rPr>
      </w:pPr>
      <w:r w:rsidRPr="00173678">
        <w:rPr>
          <w:rFonts w:cs="Arial"/>
        </w:rPr>
        <w:t xml:space="preserve">Este rubro se integra </w:t>
      </w:r>
      <w:r w:rsidR="008674E6" w:rsidRPr="00173678">
        <w:rPr>
          <w:rFonts w:cs="Arial"/>
        </w:rPr>
        <w:t>de la s</w:t>
      </w:r>
      <w:r w:rsidRPr="00173678">
        <w:rPr>
          <w:rFonts w:cs="Arial"/>
        </w:rPr>
        <w:t>igu</w:t>
      </w:r>
      <w:r w:rsidR="008674E6" w:rsidRPr="00173678">
        <w:rPr>
          <w:rFonts w:cs="Arial"/>
        </w:rPr>
        <w:t>i</w:t>
      </w:r>
      <w:r w:rsidRPr="00173678">
        <w:rPr>
          <w:rFonts w:cs="Arial"/>
        </w:rPr>
        <w:t>e</w:t>
      </w:r>
      <w:r w:rsidR="008674E6" w:rsidRPr="00173678">
        <w:rPr>
          <w:rFonts w:cs="Arial"/>
        </w:rPr>
        <w:t>nte</w:t>
      </w:r>
      <w:r w:rsidRPr="00173678">
        <w:rPr>
          <w:rFonts w:cs="Arial"/>
        </w:rPr>
        <w:t xml:space="preserve"> manera:</w:t>
      </w:r>
      <w:r w:rsidR="00DC720E" w:rsidRPr="00DC720E">
        <w:rPr>
          <w:rFonts w:cs="Arial"/>
          <w:color w:val="FF0000"/>
        </w:rPr>
        <w:t xml:space="preserve"> </w:t>
      </w:r>
    </w:p>
    <w:p w14:paraId="28FEB251" w14:textId="77777777" w:rsidR="00952544" w:rsidRPr="00173678" w:rsidRDefault="00952544" w:rsidP="00B400F5">
      <w:pPr>
        <w:jc w:val="both"/>
        <w:rPr>
          <w:rFonts w:cs="Arial"/>
        </w:rPr>
      </w:pPr>
    </w:p>
    <w:p w14:paraId="0D8DF323" w14:textId="42EFB07F" w:rsidR="00F80A6D" w:rsidRPr="00173678" w:rsidRDefault="00042998" w:rsidP="00B400F5">
      <w:pPr>
        <w:jc w:val="both"/>
        <w:rPr>
          <w:rFonts w:cs="Arial"/>
        </w:rPr>
      </w:pPr>
      <w:r w:rsidRPr="00042998">
        <w:rPr>
          <w:noProof/>
          <w:lang w:eastAsia="es-MX"/>
        </w:rPr>
        <w:drawing>
          <wp:inline distT="0" distB="0" distL="0" distR="0" wp14:anchorId="37C0A542" wp14:editId="7B71381C">
            <wp:extent cx="4762500" cy="13192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1206" cy="1321624"/>
                    </a:xfrm>
                    <a:prstGeom prst="rect">
                      <a:avLst/>
                    </a:prstGeom>
                    <a:noFill/>
                    <a:ln>
                      <a:noFill/>
                    </a:ln>
                  </pic:spPr>
                </pic:pic>
              </a:graphicData>
            </a:graphic>
          </wp:inline>
        </w:drawing>
      </w:r>
    </w:p>
    <w:p w14:paraId="10A99709" w14:textId="4F71F941" w:rsidR="00E81627" w:rsidRPr="00173678" w:rsidRDefault="00E81627" w:rsidP="00B400F5">
      <w:pPr>
        <w:jc w:val="both"/>
        <w:rPr>
          <w:rFonts w:cs="Arial"/>
        </w:rPr>
      </w:pPr>
    </w:p>
    <w:p w14:paraId="608AF44B" w14:textId="77777777" w:rsidR="00C2219A" w:rsidRDefault="00B400F5" w:rsidP="00930B9A">
      <w:pPr>
        <w:jc w:val="both"/>
        <w:rPr>
          <w:rFonts w:cs="Arial"/>
        </w:rPr>
      </w:pPr>
      <w:r w:rsidRPr="00173678">
        <w:rPr>
          <w:rFonts w:cs="Arial"/>
        </w:rPr>
        <w:lastRenderedPageBreak/>
        <w:t>El valor de los Terrenos reflejado en los Estados Financieros de la institución, fue tomado de la Escritura Pública número 00000030, tomo 00007375, registrada ante</w:t>
      </w:r>
      <w:r w:rsidR="00C2219A">
        <w:rPr>
          <w:rFonts w:cs="Arial"/>
        </w:rPr>
        <w:t xml:space="preserve"> l</w:t>
      </w:r>
      <w:r w:rsidRPr="00173678">
        <w:rPr>
          <w:rFonts w:cs="Arial"/>
        </w:rPr>
        <w:t>a Dirección de Registro Público de la Propiedad y de Comercio.</w:t>
      </w:r>
    </w:p>
    <w:p w14:paraId="6C56CF24" w14:textId="2BDB5AE4" w:rsidR="00042998" w:rsidRDefault="00042998" w:rsidP="00930B9A">
      <w:pPr>
        <w:jc w:val="both"/>
        <w:rPr>
          <w:rFonts w:cs="Arial"/>
        </w:rPr>
      </w:pPr>
    </w:p>
    <w:p w14:paraId="193AB94B" w14:textId="6E1C47D8" w:rsidR="00875B78" w:rsidRPr="00173678" w:rsidRDefault="00875B78" w:rsidP="00930B9A">
      <w:pPr>
        <w:jc w:val="both"/>
        <w:rPr>
          <w:rFonts w:cs="Arial"/>
        </w:rPr>
      </w:pPr>
      <w:r w:rsidRPr="00875B78">
        <w:drawing>
          <wp:inline distT="0" distB="0" distL="0" distR="0" wp14:anchorId="33315304" wp14:editId="6014E46A">
            <wp:extent cx="5612130" cy="3979243"/>
            <wp:effectExtent l="0" t="0" r="7620" b="254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3979243"/>
                    </a:xfrm>
                    <a:prstGeom prst="rect">
                      <a:avLst/>
                    </a:prstGeom>
                    <a:noFill/>
                    <a:ln>
                      <a:noFill/>
                    </a:ln>
                  </pic:spPr>
                </pic:pic>
              </a:graphicData>
            </a:graphic>
          </wp:inline>
        </w:drawing>
      </w:r>
    </w:p>
    <w:p w14:paraId="415F2FA5" w14:textId="46DFDFFB" w:rsidR="00E26139" w:rsidRDefault="00E26139" w:rsidP="007729F7">
      <w:pPr>
        <w:rPr>
          <w:rFonts w:cs="Arial"/>
          <w:b/>
          <w:lang w:val="es-ES"/>
        </w:rPr>
      </w:pPr>
    </w:p>
    <w:p w14:paraId="15A0808B" w14:textId="1C8B9598" w:rsidR="007729F7" w:rsidRDefault="007729F7" w:rsidP="00F820EC">
      <w:pPr>
        <w:jc w:val="both"/>
        <w:rPr>
          <w:rFonts w:cs="Arial"/>
          <w:lang w:val="es-ES"/>
        </w:rPr>
      </w:pPr>
      <w:r>
        <w:rPr>
          <w:rFonts w:cs="Arial"/>
          <w:lang w:val="es-ES"/>
        </w:rPr>
        <w:t>E</w:t>
      </w:r>
      <w:r w:rsidR="001872FC">
        <w:rPr>
          <w:rFonts w:cs="Arial"/>
          <w:lang w:val="es-ES"/>
        </w:rPr>
        <w:t>n el</w:t>
      </w:r>
      <w:r w:rsidR="00231E40">
        <w:rPr>
          <w:rFonts w:cs="Arial"/>
          <w:lang w:val="es-ES"/>
        </w:rPr>
        <w:t xml:space="preserve"> mes </w:t>
      </w:r>
      <w:r w:rsidR="001872FC">
        <w:rPr>
          <w:rFonts w:cs="Arial"/>
          <w:lang w:val="es-ES"/>
        </w:rPr>
        <w:t xml:space="preserve">de junio </w:t>
      </w:r>
      <w:r w:rsidR="00206E1A">
        <w:rPr>
          <w:rFonts w:cs="Arial"/>
          <w:lang w:val="es-ES"/>
        </w:rPr>
        <w:t>incrementó el mobiliario, Equipos</w:t>
      </w:r>
      <w:r w:rsidR="00231E40" w:rsidRPr="00231E40">
        <w:rPr>
          <w:rFonts w:cs="Arial"/>
          <w:lang w:val="es-ES"/>
        </w:rPr>
        <w:t xml:space="preserve"> y Aparatos Audiovisuales</w:t>
      </w:r>
      <w:r w:rsidR="00231E40">
        <w:rPr>
          <w:rFonts w:cs="Arial"/>
          <w:lang w:val="es-ES"/>
        </w:rPr>
        <w:t xml:space="preserve"> por la cantidad de $ 183,122.56.</w:t>
      </w:r>
    </w:p>
    <w:p w14:paraId="31F6AEF4" w14:textId="74F3DA2F" w:rsidR="00875B78" w:rsidRDefault="00875B78" w:rsidP="00F820EC">
      <w:pPr>
        <w:jc w:val="both"/>
        <w:rPr>
          <w:rFonts w:cs="Arial"/>
          <w:lang w:val="es-ES"/>
        </w:rPr>
      </w:pPr>
    </w:p>
    <w:p w14:paraId="4A063EED" w14:textId="0FDE4713" w:rsidR="00875B78" w:rsidRDefault="00875B78" w:rsidP="00F820EC">
      <w:pPr>
        <w:jc w:val="both"/>
        <w:rPr>
          <w:rFonts w:cs="Arial"/>
          <w:lang w:val="es-ES"/>
        </w:rPr>
      </w:pPr>
      <w:r>
        <w:rPr>
          <w:rFonts w:cs="Arial"/>
          <w:lang w:val="es-ES"/>
        </w:rPr>
        <w:t xml:space="preserve">En el mes de diciembre incremento los muebles de oficina y estantería y el equipo de cómputo y tecnologías de la información por las cantidades de $ </w:t>
      </w:r>
      <w:r w:rsidR="00087696">
        <w:rPr>
          <w:rFonts w:cs="Arial"/>
          <w:lang w:val="es-ES"/>
        </w:rPr>
        <w:t>60,393.78 y $50,900.00 respectivamente.</w:t>
      </w:r>
    </w:p>
    <w:p w14:paraId="5D597007" w14:textId="4B2BAB5D" w:rsidR="00087696" w:rsidRDefault="00087696" w:rsidP="00F820EC">
      <w:pPr>
        <w:jc w:val="both"/>
        <w:rPr>
          <w:rFonts w:cs="Arial"/>
          <w:lang w:val="es-ES"/>
        </w:rPr>
      </w:pPr>
    </w:p>
    <w:p w14:paraId="6559DB0F" w14:textId="7EBE097B" w:rsidR="00087696" w:rsidRDefault="00087696" w:rsidP="00F820EC">
      <w:pPr>
        <w:jc w:val="both"/>
        <w:rPr>
          <w:rFonts w:cs="Arial"/>
          <w:lang w:val="es-ES"/>
        </w:rPr>
      </w:pPr>
      <w:r>
        <w:rPr>
          <w:rFonts w:cs="Arial"/>
          <w:lang w:val="es-ES"/>
        </w:rPr>
        <w:t xml:space="preserve">Y el de vehículos y equipo de transporte por la cantidad de $765,900.00 (Camioneta </w:t>
      </w:r>
      <w:r w:rsidR="00C305BF" w:rsidRPr="00A30F68">
        <w:rPr>
          <w:rFonts w:cs="Arial"/>
          <w:lang w:val="es-ES"/>
        </w:rPr>
        <w:t xml:space="preserve">Marca Nissan Urvan 14 Pasajeros Amplia </w:t>
      </w:r>
      <w:proofErr w:type="spellStart"/>
      <w:r w:rsidR="00C305BF" w:rsidRPr="00A30F68">
        <w:rPr>
          <w:rFonts w:cs="Arial"/>
          <w:lang w:val="es-ES"/>
        </w:rPr>
        <w:t>Aa</w:t>
      </w:r>
      <w:proofErr w:type="spellEnd"/>
      <w:r w:rsidR="00C305BF" w:rsidRPr="00A30F68">
        <w:rPr>
          <w:rFonts w:cs="Arial"/>
          <w:lang w:val="es-ES"/>
        </w:rPr>
        <w:t>, Modelo 2024</w:t>
      </w:r>
      <w:r w:rsidR="00C305BF">
        <w:rPr>
          <w:rFonts w:cs="Arial"/>
          <w:lang w:val="es-ES"/>
        </w:rPr>
        <w:t>)</w:t>
      </w:r>
    </w:p>
    <w:p w14:paraId="19D8E106" w14:textId="77777777" w:rsidR="00206E1A" w:rsidRDefault="00206E1A" w:rsidP="00F820EC">
      <w:pPr>
        <w:jc w:val="both"/>
        <w:rPr>
          <w:rFonts w:cs="Arial"/>
          <w:lang w:val="es-ES"/>
        </w:rPr>
      </w:pPr>
    </w:p>
    <w:p w14:paraId="0147CF92" w14:textId="06B8B309" w:rsidR="00042998" w:rsidRDefault="00042998" w:rsidP="00F820EC">
      <w:pPr>
        <w:jc w:val="both"/>
        <w:rPr>
          <w:rFonts w:cs="Arial"/>
          <w:b/>
          <w:lang w:val="es-ES"/>
        </w:rPr>
      </w:pPr>
    </w:p>
    <w:tbl>
      <w:tblPr>
        <w:tblW w:w="7480" w:type="dxa"/>
        <w:tblCellMar>
          <w:left w:w="70" w:type="dxa"/>
          <w:right w:w="70" w:type="dxa"/>
        </w:tblCellMar>
        <w:tblLook w:val="04A0" w:firstRow="1" w:lastRow="0" w:firstColumn="1" w:lastColumn="0" w:noHBand="0" w:noVBand="1"/>
      </w:tblPr>
      <w:tblGrid>
        <w:gridCol w:w="5440"/>
        <w:gridCol w:w="2040"/>
      </w:tblGrid>
      <w:tr w:rsidR="00042998" w:rsidRPr="00042998" w14:paraId="78A404A4" w14:textId="77777777" w:rsidTr="00042998">
        <w:trPr>
          <w:trHeight w:val="360"/>
        </w:trPr>
        <w:tc>
          <w:tcPr>
            <w:tcW w:w="7480" w:type="dxa"/>
            <w:gridSpan w:val="2"/>
            <w:tcBorders>
              <w:top w:val="nil"/>
              <w:left w:val="nil"/>
              <w:bottom w:val="nil"/>
              <w:right w:val="nil"/>
            </w:tcBorders>
            <w:shd w:val="clear" w:color="000000" w:fill="FFFFFF"/>
            <w:vAlign w:val="center"/>
            <w:hideMark/>
          </w:tcPr>
          <w:p w14:paraId="24FC2855" w14:textId="77777777" w:rsidR="00042998" w:rsidRPr="00042998" w:rsidRDefault="00042998" w:rsidP="00042998">
            <w:pPr>
              <w:rPr>
                <w:rFonts w:cs="Arial"/>
                <w:b/>
                <w:bCs/>
                <w:i/>
                <w:iCs/>
                <w:color w:val="000000"/>
                <w:sz w:val="20"/>
                <w:szCs w:val="20"/>
                <w:lang w:eastAsia="es-MX"/>
              </w:rPr>
            </w:pPr>
            <w:r w:rsidRPr="00042998">
              <w:rPr>
                <w:rFonts w:cs="Arial"/>
                <w:b/>
                <w:bCs/>
                <w:i/>
                <w:iCs/>
                <w:color w:val="000000"/>
                <w:sz w:val="20"/>
                <w:szCs w:val="20"/>
                <w:lang w:eastAsia="es-MX"/>
              </w:rPr>
              <w:t>Activos intangibles</w:t>
            </w:r>
          </w:p>
        </w:tc>
      </w:tr>
      <w:tr w:rsidR="00042998" w:rsidRPr="00042998" w14:paraId="5F524E5F" w14:textId="77777777" w:rsidTr="00042998">
        <w:trPr>
          <w:trHeight w:val="360"/>
        </w:trPr>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F785" w14:textId="77777777" w:rsidR="00042998" w:rsidRPr="00042998" w:rsidRDefault="00042998" w:rsidP="00042998">
            <w:pPr>
              <w:rPr>
                <w:rFonts w:cs="Arial"/>
                <w:color w:val="000000"/>
                <w:sz w:val="20"/>
                <w:szCs w:val="20"/>
                <w:lang w:eastAsia="es-MX"/>
              </w:rPr>
            </w:pPr>
            <w:r w:rsidRPr="00042998">
              <w:rPr>
                <w:rFonts w:cs="Arial"/>
                <w:color w:val="000000"/>
                <w:sz w:val="20"/>
                <w:szCs w:val="20"/>
                <w:lang w:eastAsia="es-MX"/>
              </w:rPr>
              <w:t>Software</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54EE918A" w14:textId="77777777" w:rsidR="00042998" w:rsidRPr="00042998" w:rsidRDefault="00042998" w:rsidP="00042998">
            <w:pPr>
              <w:jc w:val="right"/>
              <w:rPr>
                <w:rFonts w:cs="Arial"/>
                <w:color w:val="000000"/>
                <w:sz w:val="20"/>
                <w:szCs w:val="20"/>
                <w:lang w:eastAsia="es-MX"/>
              </w:rPr>
            </w:pPr>
            <w:r w:rsidRPr="00042998">
              <w:rPr>
                <w:rFonts w:cs="Arial"/>
                <w:color w:val="000000"/>
                <w:sz w:val="20"/>
                <w:szCs w:val="20"/>
                <w:lang w:eastAsia="es-MX"/>
              </w:rPr>
              <w:t xml:space="preserve">               290,000.00 </w:t>
            </w:r>
          </w:p>
        </w:tc>
      </w:tr>
    </w:tbl>
    <w:p w14:paraId="76B920C8" w14:textId="73957A49" w:rsidR="00042998" w:rsidRDefault="00042998" w:rsidP="00042998">
      <w:pPr>
        <w:rPr>
          <w:rFonts w:cs="Arial"/>
          <w:b/>
          <w:lang w:val="es-ES"/>
        </w:rPr>
      </w:pPr>
    </w:p>
    <w:p w14:paraId="34684395" w14:textId="12B1E82A" w:rsidR="00D3080C" w:rsidRDefault="00D3080C" w:rsidP="00676DC8">
      <w:pPr>
        <w:jc w:val="center"/>
        <w:rPr>
          <w:rFonts w:cs="Arial"/>
          <w:b/>
          <w:lang w:val="es-ES"/>
        </w:rPr>
      </w:pPr>
    </w:p>
    <w:p w14:paraId="4E243E57" w14:textId="5F787A74" w:rsidR="00227A92" w:rsidRDefault="00227A92" w:rsidP="00676DC8">
      <w:pPr>
        <w:jc w:val="center"/>
        <w:rPr>
          <w:rFonts w:cs="Arial"/>
          <w:b/>
          <w:lang w:val="es-ES"/>
        </w:rPr>
      </w:pPr>
    </w:p>
    <w:p w14:paraId="2BFE8EBB" w14:textId="77777777" w:rsidR="00227A92" w:rsidRDefault="00227A92" w:rsidP="00676DC8">
      <w:pPr>
        <w:jc w:val="center"/>
        <w:rPr>
          <w:rFonts w:cs="Arial"/>
          <w:b/>
          <w:lang w:val="es-ES"/>
        </w:rPr>
      </w:pPr>
    </w:p>
    <w:p w14:paraId="72D52CB3" w14:textId="77777777" w:rsidR="00D3080C" w:rsidRPr="00173678" w:rsidRDefault="00D3080C" w:rsidP="00676DC8">
      <w:pPr>
        <w:jc w:val="center"/>
        <w:rPr>
          <w:rFonts w:cs="Arial"/>
          <w:b/>
          <w:lang w:val="es-ES"/>
        </w:rPr>
      </w:pPr>
    </w:p>
    <w:p w14:paraId="62F4C701" w14:textId="753A3D05" w:rsidR="00357F58" w:rsidRDefault="00357F58" w:rsidP="00357F58">
      <w:pPr>
        <w:jc w:val="both"/>
        <w:rPr>
          <w:rFonts w:cs="Arial"/>
          <w:b/>
          <w:i/>
        </w:rPr>
      </w:pPr>
      <w:r>
        <w:rPr>
          <w:rFonts w:cs="Arial"/>
          <w:b/>
          <w:i/>
        </w:rPr>
        <w:lastRenderedPageBreak/>
        <w:t>Depreciación, deterioro y amortización acumulada de bienes.</w:t>
      </w:r>
    </w:p>
    <w:p w14:paraId="5643DE01" w14:textId="77777777" w:rsidR="001872FC" w:rsidRDefault="001872FC" w:rsidP="00357F58">
      <w:pPr>
        <w:jc w:val="both"/>
        <w:rPr>
          <w:rFonts w:cs="Arial"/>
          <w:b/>
          <w:i/>
        </w:rPr>
      </w:pPr>
    </w:p>
    <w:p w14:paraId="28CA62E3" w14:textId="20C547C7" w:rsidR="00357F58" w:rsidRPr="00173678" w:rsidRDefault="00227A92" w:rsidP="00227A92">
      <w:pPr>
        <w:jc w:val="center"/>
        <w:rPr>
          <w:rFonts w:cs="Arial"/>
          <w:b/>
          <w:lang w:val="es-ES"/>
        </w:rPr>
      </w:pPr>
      <w:r w:rsidRPr="00227A92">
        <w:drawing>
          <wp:inline distT="0" distB="0" distL="0" distR="0" wp14:anchorId="4A2DADB0" wp14:editId="0C1DB8E5">
            <wp:extent cx="4762500" cy="7620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762000"/>
                    </a:xfrm>
                    <a:prstGeom prst="rect">
                      <a:avLst/>
                    </a:prstGeom>
                    <a:noFill/>
                    <a:ln>
                      <a:noFill/>
                    </a:ln>
                  </pic:spPr>
                </pic:pic>
              </a:graphicData>
            </a:graphic>
          </wp:inline>
        </w:drawing>
      </w:r>
    </w:p>
    <w:p w14:paraId="504F77C5" w14:textId="77777777" w:rsidR="00E52D1D" w:rsidRPr="00173678" w:rsidRDefault="00E52D1D" w:rsidP="00F76A4C">
      <w:pPr>
        <w:jc w:val="both"/>
        <w:rPr>
          <w:rFonts w:cs="Arial"/>
          <w:lang w:val="es-ES"/>
        </w:rPr>
      </w:pPr>
    </w:p>
    <w:p w14:paraId="6D6F4EF2" w14:textId="00A8FC07" w:rsidR="007E1736" w:rsidRPr="00173678" w:rsidRDefault="00F90382" w:rsidP="00F76A4C">
      <w:pPr>
        <w:jc w:val="both"/>
        <w:rPr>
          <w:rFonts w:cs="Arial"/>
          <w:lang w:val="es-ES"/>
        </w:rPr>
      </w:pPr>
      <w:r w:rsidRPr="00173678">
        <w:rPr>
          <w:rFonts w:cs="Arial"/>
          <w:lang w:val="es-ES"/>
        </w:rPr>
        <w:t xml:space="preserve">El </w:t>
      </w:r>
      <w:r w:rsidR="00932B4E" w:rsidRPr="00173678">
        <w:rPr>
          <w:rFonts w:cs="Arial"/>
          <w:lang w:val="es-ES"/>
        </w:rPr>
        <w:t xml:space="preserve">cálculo </w:t>
      </w:r>
      <w:r w:rsidR="00093F4C" w:rsidRPr="00173678">
        <w:rPr>
          <w:rFonts w:cs="Arial"/>
          <w:lang w:val="es-ES"/>
        </w:rPr>
        <w:t xml:space="preserve">y registro </w:t>
      </w:r>
      <w:r w:rsidR="00932B4E" w:rsidRPr="00173678">
        <w:rPr>
          <w:rFonts w:cs="Arial"/>
          <w:lang w:val="es-ES"/>
        </w:rPr>
        <w:t>de las depreciaciones de los Bienes Muebles e Inmuebles de esta institución</w:t>
      </w:r>
      <w:r w:rsidR="00F80A6D" w:rsidRPr="00173678">
        <w:rPr>
          <w:rFonts w:cs="Arial"/>
          <w:lang w:val="es-ES"/>
        </w:rPr>
        <w:t xml:space="preserve"> </w:t>
      </w:r>
      <w:r w:rsidR="006612E3" w:rsidRPr="00173678">
        <w:rPr>
          <w:rFonts w:cs="Arial"/>
          <w:lang w:val="es-ES"/>
        </w:rPr>
        <w:t xml:space="preserve">se realizó </w:t>
      </w:r>
      <w:r w:rsidR="00932B4E" w:rsidRPr="00173678">
        <w:rPr>
          <w:rFonts w:cs="Arial"/>
          <w:lang w:val="es-ES"/>
        </w:rPr>
        <w:t>de conformidad con los Parámetros de Estimación de Vida Útil publicados en el Diario Oficial de la Federación</w:t>
      </w:r>
      <w:r w:rsidR="00A11A85" w:rsidRPr="00173678">
        <w:rPr>
          <w:rFonts w:cs="Arial"/>
          <w:lang w:val="es-ES"/>
        </w:rPr>
        <w:t xml:space="preserve"> de fecha 15 de </w:t>
      </w:r>
      <w:r w:rsidR="006A1CE4" w:rsidRPr="00173678">
        <w:rPr>
          <w:rFonts w:cs="Arial"/>
          <w:lang w:val="es-ES"/>
        </w:rPr>
        <w:t>agosto</w:t>
      </w:r>
      <w:r w:rsidR="00A11A85" w:rsidRPr="00173678">
        <w:rPr>
          <w:rFonts w:cs="Arial"/>
          <w:lang w:val="es-ES"/>
        </w:rPr>
        <w:t xml:space="preserve"> del 2012.</w:t>
      </w:r>
    </w:p>
    <w:p w14:paraId="24ACF017" w14:textId="77777777" w:rsidR="00227A92" w:rsidRDefault="00227A92" w:rsidP="00F76A4C">
      <w:pPr>
        <w:jc w:val="both"/>
        <w:rPr>
          <w:rFonts w:cs="Arial"/>
          <w:b/>
          <w:lang w:val="es-ES"/>
        </w:rPr>
      </w:pPr>
    </w:p>
    <w:p w14:paraId="62DECBBE" w14:textId="77777777" w:rsidR="00227A92" w:rsidRDefault="00227A92" w:rsidP="00F76A4C">
      <w:pPr>
        <w:jc w:val="both"/>
        <w:rPr>
          <w:rFonts w:cs="Arial"/>
          <w:b/>
          <w:lang w:val="es-ES"/>
        </w:rPr>
      </w:pPr>
    </w:p>
    <w:p w14:paraId="1285B6A3" w14:textId="198372FB" w:rsidR="002343B2" w:rsidRDefault="006612E3" w:rsidP="00F76A4C">
      <w:pPr>
        <w:jc w:val="both"/>
        <w:rPr>
          <w:rFonts w:cs="Arial"/>
          <w:b/>
          <w:lang w:val="es-ES"/>
        </w:rPr>
      </w:pPr>
      <w:r w:rsidRPr="00173678">
        <w:rPr>
          <w:rFonts w:cs="Arial"/>
          <w:b/>
          <w:lang w:val="es-ES"/>
        </w:rPr>
        <w:t>P</w:t>
      </w:r>
      <w:r w:rsidR="00F76A4C" w:rsidRPr="00173678">
        <w:rPr>
          <w:rFonts w:cs="Arial"/>
          <w:b/>
          <w:lang w:val="es-ES"/>
        </w:rPr>
        <w:t>a</w:t>
      </w:r>
      <w:r w:rsidR="003101DD" w:rsidRPr="00173678">
        <w:rPr>
          <w:rFonts w:cs="Arial"/>
          <w:b/>
          <w:lang w:val="es-ES"/>
        </w:rPr>
        <w:t>sivo</w:t>
      </w:r>
    </w:p>
    <w:p w14:paraId="4C3DAAF9" w14:textId="77777777" w:rsidR="009B595D" w:rsidRDefault="009B595D" w:rsidP="00F76A4C">
      <w:pPr>
        <w:jc w:val="both"/>
      </w:pPr>
    </w:p>
    <w:p w14:paraId="477FAD1D" w14:textId="61C04EC7" w:rsidR="008B31B2" w:rsidRPr="00227A92" w:rsidRDefault="009B595D" w:rsidP="00F76A4C">
      <w:pPr>
        <w:jc w:val="both"/>
      </w:pPr>
      <w:r>
        <w:t>Obligaciones presentes del ente público, virtualmente ineludibles, identificadas, cuantificadas en términos monetarios y que representan una disminución futura de beneficios económicos, derivadas de operaciones ocurridas en el pasado que le han afectado económicamente.</w:t>
      </w:r>
    </w:p>
    <w:p w14:paraId="1F96F5BC" w14:textId="77777777" w:rsidR="00227A92" w:rsidRDefault="00227A92" w:rsidP="00F76A4C">
      <w:pPr>
        <w:jc w:val="both"/>
        <w:rPr>
          <w:rFonts w:cs="Arial"/>
          <w:b/>
          <w:lang w:val="es-ES"/>
        </w:rPr>
      </w:pPr>
    </w:p>
    <w:p w14:paraId="188FDA8F" w14:textId="77777777" w:rsidR="00227A92" w:rsidRDefault="00227A92" w:rsidP="00F76A4C">
      <w:pPr>
        <w:jc w:val="both"/>
        <w:rPr>
          <w:rFonts w:cs="Arial"/>
          <w:b/>
          <w:lang w:val="es-ES"/>
        </w:rPr>
      </w:pPr>
    </w:p>
    <w:p w14:paraId="71BF944B" w14:textId="7D5DF513" w:rsidR="00A10773" w:rsidRDefault="00A10773" w:rsidP="00F76A4C">
      <w:pPr>
        <w:jc w:val="both"/>
        <w:rPr>
          <w:rFonts w:cs="Arial"/>
          <w:b/>
          <w:lang w:val="es-ES"/>
        </w:rPr>
      </w:pPr>
      <w:r>
        <w:rPr>
          <w:rFonts w:cs="Arial"/>
          <w:b/>
          <w:lang w:val="es-ES"/>
        </w:rPr>
        <w:t>Servicios personales por pagar a corto plazo</w:t>
      </w:r>
    </w:p>
    <w:p w14:paraId="5773896E" w14:textId="066C2F56" w:rsidR="00753C37" w:rsidRDefault="00753C37" w:rsidP="00F76A4C">
      <w:pPr>
        <w:jc w:val="both"/>
        <w:rPr>
          <w:rFonts w:cs="Arial"/>
          <w:b/>
          <w:lang w:val="es-ES"/>
        </w:rPr>
      </w:pPr>
    </w:p>
    <w:p w14:paraId="7F6098B5" w14:textId="55FE6F64" w:rsidR="00753C37" w:rsidRDefault="00753C37" w:rsidP="00F76A4C">
      <w:pPr>
        <w:jc w:val="both"/>
        <w:rPr>
          <w:rFonts w:cs="Arial"/>
          <w:b/>
          <w:lang w:val="es-ES"/>
        </w:rPr>
      </w:pPr>
      <w:r>
        <w:t>Representa los adeudos por las remuneraciones del personal al servicio del ente público, de carácter permanente o transitorio, que deberá pagar en un plazo menor o igual a doce meses.</w:t>
      </w:r>
    </w:p>
    <w:p w14:paraId="62747314" w14:textId="286FBD8E" w:rsidR="0025098D" w:rsidRDefault="0025098D" w:rsidP="00F76A4C">
      <w:pPr>
        <w:jc w:val="both"/>
        <w:rPr>
          <w:rFonts w:cs="Arial"/>
          <w:b/>
          <w:lang w:val="es-ES"/>
        </w:rPr>
      </w:pPr>
    </w:p>
    <w:p w14:paraId="305AAD02" w14:textId="6F52EEF8" w:rsidR="00A10773" w:rsidRDefault="00227A92" w:rsidP="00C2219A">
      <w:pPr>
        <w:jc w:val="center"/>
        <w:rPr>
          <w:rFonts w:cs="Arial"/>
          <w:b/>
          <w:lang w:val="es-ES"/>
        </w:rPr>
      </w:pPr>
      <w:r w:rsidRPr="00227A92">
        <w:drawing>
          <wp:inline distT="0" distB="0" distL="0" distR="0" wp14:anchorId="445D5D94" wp14:editId="14A093CD">
            <wp:extent cx="3436620" cy="1844040"/>
            <wp:effectExtent l="0" t="0" r="0" b="381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36620" cy="1844040"/>
                    </a:xfrm>
                    <a:prstGeom prst="rect">
                      <a:avLst/>
                    </a:prstGeom>
                    <a:noFill/>
                    <a:ln>
                      <a:noFill/>
                    </a:ln>
                  </pic:spPr>
                </pic:pic>
              </a:graphicData>
            </a:graphic>
          </wp:inline>
        </w:drawing>
      </w:r>
    </w:p>
    <w:p w14:paraId="46020D65" w14:textId="77777777" w:rsidR="00753C37" w:rsidRDefault="00753C37" w:rsidP="00F76A4C">
      <w:pPr>
        <w:jc w:val="both"/>
        <w:rPr>
          <w:rFonts w:cs="Arial"/>
          <w:b/>
          <w:lang w:val="es-ES"/>
        </w:rPr>
      </w:pPr>
    </w:p>
    <w:p w14:paraId="4A7985C2" w14:textId="77777777" w:rsidR="00B03910" w:rsidRDefault="00B03910" w:rsidP="00F76A4C">
      <w:pPr>
        <w:jc w:val="both"/>
        <w:rPr>
          <w:rFonts w:cs="Arial"/>
          <w:b/>
          <w:lang w:val="es-ES"/>
        </w:rPr>
      </w:pPr>
    </w:p>
    <w:p w14:paraId="317916D4" w14:textId="4AC9755B" w:rsidR="00A10773" w:rsidRDefault="000E0FEC" w:rsidP="00F76A4C">
      <w:pPr>
        <w:jc w:val="both"/>
        <w:rPr>
          <w:rFonts w:cs="Arial"/>
          <w:b/>
          <w:lang w:val="es-ES"/>
        </w:rPr>
      </w:pPr>
      <w:r>
        <w:rPr>
          <w:rFonts w:cs="Arial"/>
          <w:b/>
          <w:lang w:val="es-ES"/>
        </w:rPr>
        <w:t xml:space="preserve">Proveedores y </w:t>
      </w:r>
      <w:r w:rsidR="00A10773">
        <w:rPr>
          <w:rFonts w:cs="Arial"/>
          <w:b/>
          <w:lang w:val="es-ES"/>
        </w:rPr>
        <w:t>Contratistas por pagar a corto plazo</w:t>
      </w:r>
    </w:p>
    <w:p w14:paraId="2DA7FA74" w14:textId="77777777" w:rsidR="00753C37" w:rsidRDefault="00753C37" w:rsidP="00F76A4C">
      <w:pPr>
        <w:jc w:val="both"/>
        <w:rPr>
          <w:rFonts w:cs="Arial"/>
          <w:b/>
          <w:lang w:val="es-ES"/>
        </w:rPr>
      </w:pPr>
    </w:p>
    <w:p w14:paraId="47DDCB9E" w14:textId="573B164B" w:rsidR="00753C37" w:rsidRDefault="00753C37" w:rsidP="00F76A4C">
      <w:pPr>
        <w:jc w:val="both"/>
        <w:rPr>
          <w:rFonts w:cs="Arial"/>
          <w:b/>
          <w:lang w:val="es-ES"/>
        </w:rPr>
      </w:pPr>
      <w:r>
        <w:t xml:space="preserve">Representa los adeudos con proveedores derivados de operaciones del ente público, </w:t>
      </w:r>
      <w:r w:rsidR="00B807A1">
        <w:t>y los</w:t>
      </w:r>
      <w:r>
        <w:t xml:space="preserve"> adeudos con contratistas derivados de obras, proyectos productivos y acciones de fomento, con vencimiento o un plazo menor o igual a doce meses.</w:t>
      </w:r>
    </w:p>
    <w:p w14:paraId="5780D684" w14:textId="77777777" w:rsidR="000E0FEC" w:rsidRDefault="000E0FEC" w:rsidP="00F76A4C">
      <w:pPr>
        <w:jc w:val="both"/>
        <w:rPr>
          <w:rFonts w:cs="Arial"/>
          <w:b/>
          <w:lang w:val="es-ES"/>
        </w:rPr>
      </w:pPr>
    </w:p>
    <w:p w14:paraId="6C01F0CD" w14:textId="4077160E" w:rsidR="000E0FEC" w:rsidRDefault="00F405AC" w:rsidP="00F76A4C">
      <w:pPr>
        <w:jc w:val="both"/>
      </w:pPr>
      <w:r>
        <w:t xml:space="preserve">                        </w:t>
      </w:r>
    </w:p>
    <w:p w14:paraId="3395F6D8" w14:textId="77777777" w:rsidR="00227A92" w:rsidRDefault="00227A92" w:rsidP="00F76A4C">
      <w:pPr>
        <w:jc w:val="both"/>
        <w:rPr>
          <w:noProof/>
          <w:lang w:eastAsia="es-MX"/>
        </w:rPr>
      </w:pPr>
    </w:p>
    <w:p w14:paraId="7B9D5721" w14:textId="18CB0B24" w:rsidR="00227A92" w:rsidRDefault="00227A92" w:rsidP="00227A92">
      <w:pPr>
        <w:jc w:val="center"/>
        <w:rPr>
          <w:rFonts w:cs="Arial"/>
          <w:b/>
          <w:lang w:val="es-ES"/>
        </w:rPr>
      </w:pPr>
      <w:r w:rsidRPr="00227A92">
        <w:lastRenderedPageBreak/>
        <w:drawing>
          <wp:inline distT="0" distB="0" distL="0" distR="0" wp14:anchorId="651DAA79" wp14:editId="38F48CD1">
            <wp:extent cx="3474720" cy="1097280"/>
            <wp:effectExtent l="0" t="0" r="0" b="762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4720" cy="1097280"/>
                    </a:xfrm>
                    <a:prstGeom prst="rect">
                      <a:avLst/>
                    </a:prstGeom>
                    <a:noFill/>
                    <a:ln>
                      <a:noFill/>
                    </a:ln>
                  </pic:spPr>
                </pic:pic>
              </a:graphicData>
            </a:graphic>
          </wp:inline>
        </w:drawing>
      </w:r>
    </w:p>
    <w:p w14:paraId="42A0CB82" w14:textId="2DAC1DBC" w:rsidR="000E0FEC" w:rsidRDefault="000E0FEC" w:rsidP="00F76A4C">
      <w:pPr>
        <w:jc w:val="both"/>
        <w:rPr>
          <w:rFonts w:cs="Arial"/>
          <w:b/>
          <w:lang w:val="es-ES"/>
        </w:rPr>
      </w:pPr>
    </w:p>
    <w:p w14:paraId="08B48889" w14:textId="3D827260" w:rsidR="00A10773" w:rsidRDefault="00A10773" w:rsidP="00F76A4C">
      <w:pPr>
        <w:jc w:val="both"/>
        <w:rPr>
          <w:rFonts w:cs="Arial"/>
          <w:b/>
          <w:lang w:val="es-ES"/>
        </w:rPr>
      </w:pPr>
      <w:r>
        <w:rPr>
          <w:rFonts w:cs="Arial"/>
          <w:b/>
          <w:lang w:val="es-ES"/>
        </w:rPr>
        <w:t>Transferencias otorgadas por pagar por pagar a corto plazo</w:t>
      </w:r>
    </w:p>
    <w:p w14:paraId="023308F5" w14:textId="77777777" w:rsidR="00ED774D" w:rsidRDefault="00ED774D" w:rsidP="00F76A4C">
      <w:pPr>
        <w:jc w:val="both"/>
        <w:rPr>
          <w:rFonts w:cs="Arial"/>
          <w:b/>
          <w:lang w:val="es-ES"/>
        </w:rPr>
      </w:pPr>
    </w:p>
    <w:p w14:paraId="195A3430" w14:textId="0D293DC3" w:rsidR="00A10773" w:rsidRDefault="00ED774D" w:rsidP="00F76A4C">
      <w:pPr>
        <w:jc w:val="both"/>
        <w:rPr>
          <w:rFonts w:cs="Arial"/>
          <w:b/>
          <w:lang w:val="es-ES"/>
        </w:rPr>
      </w:pPr>
      <w:r>
        <w:t>Representa los adeudos en forma directa o indirecta a los sectores público, privado y externo.</w:t>
      </w:r>
    </w:p>
    <w:p w14:paraId="0CE3BFF6" w14:textId="18480202" w:rsidR="00A76464" w:rsidRDefault="00A76464" w:rsidP="00F76A4C">
      <w:pPr>
        <w:jc w:val="both"/>
        <w:rPr>
          <w:rFonts w:cs="Arial"/>
          <w:b/>
          <w:lang w:val="es-ES"/>
        </w:rPr>
      </w:pPr>
    </w:p>
    <w:p w14:paraId="1D81BEB3" w14:textId="173293C7" w:rsidR="00A76464" w:rsidRDefault="00A76464" w:rsidP="00F76A4C">
      <w:pPr>
        <w:jc w:val="both"/>
        <w:rPr>
          <w:rFonts w:cs="Arial"/>
          <w:b/>
          <w:lang w:val="es-ES"/>
        </w:rPr>
      </w:pPr>
      <w:r>
        <w:rPr>
          <w:rFonts w:cs="Arial"/>
          <w:b/>
          <w:lang w:val="es-ES"/>
        </w:rPr>
        <w:t xml:space="preserve">                        </w:t>
      </w:r>
      <w:r w:rsidR="0037696E" w:rsidRPr="0037696E">
        <w:drawing>
          <wp:inline distT="0" distB="0" distL="0" distR="0" wp14:anchorId="266E65D0" wp14:editId="318A06C5">
            <wp:extent cx="3436620" cy="59436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6620" cy="594360"/>
                    </a:xfrm>
                    <a:prstGeom prst="rect">
                      <a:avLst/>
                    </a:prstGeom>
                    <a:noFill/>
                    <a:ln>
                      <a:noFill/>
                    </a:ln>
                  </pic:spPr>
                </pic:pic>
              </a:graphicData>
            </a:graphic>
          </wp:inline>
        </w:drawing>
      </w:r>
    </w:p>
    <w:p w14:paraId="1FC41FD1" w14:textId="77777777" w:rsidR="00A76464" w:rsidRDefault="00A76464" w:rsidP="00F76A4C">
      <w:pPr>
        <w:jc w:val="both"/>
        <w:rPr>
          <w:rFonts w:cs="Arial"/>
          <w:b/>
          <w:lang w:val="es-ES"/>
        </w:rPr>
      </w:pPr>
    </w:p>
    <w:p w14:paraId="3C17B3CA" w14:textId="0C88A1F0" w:rsidR="009820A9" w:rsidRDefault="00ED774D" w:rsidP="00F76A4C">
      <w:pPr>
        <w:jc w:val="both"/>
        <w:rPr>
          <w:rFonts w:cs="Arial"/>
          <w:lang w:val="es-ES"/>
        </w:rPr>
      </w:pPr>
      <w:r>
        <w:rPr>
          <w:rFonts w:cs="Arial"/>
          <w:lang w:val="es-ES"/>
        </w:rPr>
        <w:t xml:space="preserve">En esta cuenta se provisionaron los </w:t>
      </w:r>
      <w:r w:rsidR="009820A9">
        <w:rPr>
          <w:rFonts w:cs="Arial"/>
          <w:lang w:val="es-ES"/>
        </w:rPr>
        <w:t xml:space="preserve">adeudos a los proveedores correspondientes a los gastos del </w:t>
      </w:r>
      <w:r w:rsidR="00007016">
        <w:rPr>
          <w:rFonts w:cs="Arial"/>
          <w:lang w:val="es-ES"/>
        </w:rPr>
        <w:t xml:space="preserve">programa </w:t>
      </w:r>
      <w:r w:rsidR="009820A9">
        <w:rPr>
          <w:rFonts w:cs="Arial"/>
          <w:lang w:val="es-ES"/>
        </w:rPr>
        <w:t>U079</w:t>
      </w:r>
      <w:r w:rsidR="00007016">
        <w:rPr>
          <w:rFonts w:cs="Arial"/>
          <w:lang w:val="es-ES"/>
        </w:rPr>
        <w:t>,</w:t>
      </w:r>
      <w:r w:rsidR="009820A9">
        <w:rPr>
          <w:rFonts w:cs="Arial"/>
          <w:lang w:val="es-ES"/>
        </w:rPr>
        <w:t xml:space="preserve"> generados en 2022. Los cuales se han ido cub</w:t>
      </w:r>
      <w:r w:rsidR="00D469AE">
        <w:rPr>
          <w:rFonts w:cs="Arial"/>
          <w:lang w:val="es-ES"/>
        </w:rPr>
        <w:t>riendo en los meses de enero a abril</w:t>
      </w:r>
      <w:r w:rsidR="00007016">
        <w:rPr>
          <w:rFonts w:cs="Arial"/>
          <w:lang w:val="es-ES"/>
        </w:rPr>
        <w:t xml:space="preserve"> del presente</w:t>
      </w:r>
      <w:r w:rsidR="009820A9">
        <w:rPr>
          <w:rFonts w:cs="Arial"/>
          <w:lang w:val="es-ES"/>
        </w:rPr>
        <w:t>.</w:t>
      </w:r>
    </w:p>
    <w:p w14:paraId="2941D4D4" w14:textId="77777777" w:rsidR="00C2219A" w:rsidRDefault="00C2219A" w:rsidP="00F76A4C">
      <w:pPr>
        <w:jc w:val="both"/>
        <w:rPr>
          <w:rFonts w:cs="Arial"/>
          <w:lang w:val="es-ES"/>
        </w:rPr>
      </w:pPr>
    </w:p>
    <w:p w14:paraId="671B8B13" w14:textId="4390E8DA" w:rsidR="00323100" w:rsidRPr="0059144E" w:rsidRDefault="006619F2" w:rsidP="00F76A4C">
      <w:pPr>
        <w:jc w:val="both"/>
        <w:rPr>
          <w:rFonts w:cs="Arial"/>
          <w:color w:val="000000" w:themeColor="text1"/>
          <w:lang w:val="es-ES"/>
        </w:rPr>
      </w:pPr>
      <w:r>
        <w:rPr>
          <w:rFonts w:cs="Arial"/>
          <w:lang w:val="es-ES"/>
        </w:rPr>
        <w:t xml:space="preserve">En </w:t>
      </w:r>
      <w:r w:rsidR="00C34FF0">
        <w:rPr>
          <w:rFonts w:cs="Arial"/>
          <w:lang w:val="es-ES"/>
        </w:rPr>
        <w:t xml:space="preserve">el </w:t>
      </w:r>
      <w:r>
        <w:rPr>
          <w:rFonts w:cs="Arial"/>
          <w:lang w:val="es-ES"/>
        </w:rPr>
        <w:t xml:space="preserve">mes </w:t>
      </w:r>
      <w:r w:rsidR="00C34FF0">
        <w:rPr>
          <w:rFonts w:cs="Arial"/>
          <w:lang w:val="es-ES"/>
        </w:rPr>
        <w:t xml:space="preserve">abril </w:t>
      </w:r>
      <w:r>
        <w:rPr>
          <w:rFonts w:cs="Arial"/>
          <w:lang w:val="es-ES"/>
        </w:rPr>
        <w:t xml:space="preserve">se realizó la reclasificación de </w:t>
      </w:r>
      <w:r w:rsidRPr="00D469AE">
        <w:rPr>
          <w:rFonts w:cs="Arial"/>
          <w:b/>
          <w:lang w:val="es-ES"/>
        </w:rPr>
        <w:t>$ 5,462,524.62</w:t>
      </w:r>
      <w:r w:rsidR="00A76464">
        <w:rPr>
          <w:rFonts w:cs="Arial"/>
          <w:b/>
          <w:lang w:val="es-ES"/>
        </w:rPr>
        <w:t xml:space="preserve">, </w:t>
      </w:r>
      <w:r w:rsidR="00A76464">
        <w:rPr>
          <w:rFonts w:cs="Arial"/>
          <w:lang w:val="es-ES"/>
        </w:rPr>
        <w:t xml:space="preserve">cantidad que se reintegró </w:t>
      </w:r>
      <w:r w:rsidR="00A7522E">
        <w:rPr>
          <w:rFonts w:cs="Arial"/>
          <w:lang w:val="es-ES"/>
        </w:rPr>
        <w:t xml:space="preserve">a la Tesorería de la Federación (TESOFE) </w:t>
      </w:r>
      <w:r>
        <w:rPr>
          <w:rFonts w:cs="Arial"/>
          <w:lang w:val="es-ES"/>
        </w:rPr>
        <w:t xml:space="preserve">en el mes de enero de 2023, </w:t>
      </w:r>
      <w:r w:rsidR="00BE4C07">
        <w:rPr>
          <w:rFonts w:cs="Arial"/>
          <w:lang w:val="es-ES"/>
        </w:rPr>
        <w:t>dicho recurso corresponde a</w:t>
      </w:r>
      <w:r w:rsidR="00007016">
        <w:rPr>
          <w:rFonts w:cs="Arial"/>
          <w:lang w:val="es-ES"/>
        </w:rPr>
        <w:t>l programa U079</w:t>
      </w:r>
      <w:r>
        <w:rPr>
          <w:rFonts w:cs="Arial"/>
          <w:lang w:val="es-ES"/>
        </w:rPr>
        <w:t xml:space="preserve">. </w:t>
      </w:r>
      <w:r>
        <w:rPr>
          <w:rFonts w:cs="Arial"/>
          <w:color w:val="FF0000"/>
          <w:lang w:val="es-ES"/>
        </w:rPr>
        <w:t xml:space="preserve"> </w:t>
      </w:r>
      <w:r w:rsidRPr="0059144E">
        <w:rPr>
          <w:rFonts w:cs="Arial"/>
          <w:color w:val="000000" w:themeColor="text1"/>
          <w:lang w:val="es-ES"/>
        </w:rPr>
        <w:t xml:space="preserve">Mandándose dicha cantidad a la cuenta de </w:t>
      </w:r>
      <w:r w:rsidR="0059144E" w:rsidRPr="0059144E">
        <w:rPr>
          <w:rFonts w:cs="Arial"/>
          <w:color w:val="000000" w:themeColor="text1"/>
          <w:lang w:val="es-ES"/>
        </w:rPr>
        <w:t>resultados de ejercicios anteriores.</w:t>
      </w:r>
      <w:r w:rsidRPr="0059144E">
        <w:rPr>
          <w:rFonts w:cs="Arial"/>
          <w:color w:val="000000" w:themeColor="text1"/>
          <w:lang w:val="es-ES"/>
        </w:rPr>
        <w:t xml:space="preserve"> </w:t>
      </w:r>
    </w:p>
    <w:p w14:paraId="5FFF2058" w14:textId="5D8E967D" w:rsidR="002B0727" w:rsidRDefault="002B0727" w:rsidP="00F76A4C">
      <w:pPr>
        <w:jc w:val="both"/>
        <w:rPr>
          <w:rFonts w:cs="Arial"/>
          <w:b/>
          <w:lang w:val="es-ES"/>
        </w:rPr>
      </w:pPr>
    </w:p>
    <w:p w14:paraId="42303292" w14:textId="77777777" w:rsidR="00C2219A" w:rsidRPr="00173678" w:rsidRDefault="00C2219A" w:rsidP="00F76A4C">
      <w:pPr>
        <w:jc w:val="both"/>
        <w:rPr>
          <w:rFonts w:cs="Arial"/>
          <w:b/>
          <w:lang w:val="es-ES"/>
        </w:rPr>
      </w:pPr>
    </w:p>
    <w:p w14:paraId="08C62691" w14:textId="77777777" w:rsidR="00F76A4C" w:rsidRPr="00173678" w:rsidRDefault="00F76A4C" w:rsidP="00F76A4C">
      <w:pPr>
        <w:jc w:val="both"/>
        <w:rPr>
          <w:rFonts w:cs="Arial"/>
          <w:b/>
          <w:lang w:val="es-ES"/>
        </w:rPr>
      </w:pPr>
      <w:r w:rsidRPr="00435610">
        <w:rPr>
          <w:rFonts w:cs="Arial"/>
          <w:b/>
          <w:lang w:val="es-ES"/>
        </w:rPr>
        <w:t>Retenciones y Contribuciones por Pagar a Corto Plazo</w:t>
      </w:r>
    </w:p>
    <w:p w14:paraId="34C2510F" w14:textId="77777777" w:rsidR="00F055E9" w:rsidRPr="00173678" w:rsidRDefault="00F055E9" w:rsidP="00F055E9">
      <w:pPr>
        <w:jc w:val="both"/>
        <w:rPr>
          <w:rFonts w:cs="Arial"/>
          <w:b/>
          <w:lang w:val="es-ES"/>
        </w:rPr>
      </w:pPr>
    </w:p>
    <w:p w14:paraId="1DAC71C3" w14:textId="77777777" w:rsidR="00F055E9" w:rsidRPr="00173678" w:rsidRDefault="00511671" w:rsidP="00F055E9">
      <w:pPr>
        <w:jc w:val="both"/>
        <w:rPr>
          <w:rFonts w:cs="Arial"/>
          <w:b/>
          <w:lang w:val="es-ES"/>
        </w:rPr>
      </w:pPr>
      <w:r w:rsidRPr="00173678">
        <w:rPr>
          <w:rFonts w:cs="Arial"/>
          <w:b/>
          <w:lang w:val="es-ES"/>
        </w:rPr>
        <w:t>Retenciones</w:t>
      </w:r>
    </w:p>
    <w:p w14:paraId="7B94F9FD" w14:textId="77777777" w:rsidR="007E1736" w:rsidRPr="00173678" w:rsidRDefault="007E1736" w:rsidP="00F055E9">
      <w:pPr>
        <w:jc w:val="both"/>
        <w:rPr>
          <w:rFonts w:cs="Arial"/>
          <w:b/>
          <w:lang w:val="es-ES"/>
        </w:rPr>
      </w:pPr>
    </w:p>
    <w:p w14:paraId="72065254" w14:textId="77777777" w:rsidR="00C2219A" w:rsidRDefault="00F76A4C" w:rsidP="00F76A4C">
      <w:pPr>
        <w:jc w:val="both"/>
        <w:rPr>
          <w:rFonts w:cs="Arial"/>
        </w:rPr>
      </w:pPr>
      <w:r w:rsidRPr="00173678">
        <w:rPr>
          <w:rFonts w:cs="Arial"/>
        </w:rPr>
        <w:t xml:space="preserve">Su saldo representa los montos que la Universidad </w:t>
      </w:r>
      <w:r w:rsidR="00511671" w:rsidRPr="00173678">
        <w:rPr>
          <w:rFonts w:cs="Arial"/>
        </w:rPr>
        <w:t>retuvo a los trabajadores de conformidad con el Contrato Colectivo de Trabajo vigente 20</w:t>
      </w:r>
      <w:r w:rsidR="002564FF">
        <w:rPr>
          <w:rFonts w:cs="Arial"/>
        </w:rPr>
        <w:t>22</w:t>
      </w:r>
      <w:r w:rsidR="00511671" w:rsidRPr="00173678">
        <w:rPr>
          <w:rFonts w:cs="Arial"/>
        </w:rPr>
        <w:t xml:space="preserve"> – 20</w:t>
      </w:r>
      <w:r w:rsidR="002564FF">
        <w:rPr>
          <w:rFonts w:cs="Arial"/>
        </w:rPr>
        <w:t>24</w:t>
      </w:r>
      <w:r w:rsidR="00511671" w:rsidRPr="00173678">
        <w:rPr>
          <w:rFonts w:cs="Arial"/>
        </w:rPr>
        <w:t>, Convenio con Instituto del Fondo Nacional para el Consumo de los Trabajadores (FONACOT), así como pensiones alimenticias.</w:t>
      </w:r>
    </w:p>
    <w:p w14:paraId="72EA9F49" w14:textId="6331368B" w:rsidR="00986009" w:rsidRPr="00C2219A" w:rsidRDefault="00986009" w:rsidP="00F76A4C">
      <w:pPr>
        <w:jc w:val="both"/>
        <w:rPr>
          <w:rFonts w:cs="Arial"/>
          <w:sz w:val="16"/>
          <w:szCs w:val="16"/>
        </w:rPr>
      </w:pPr>
      <w:r w:rsidRPr="00C2219A">
        <w:rPr>
          <w:rFonts w:cs="Arial"/>
          <w:sz w:val="16"/>
          <w:szCs w:val="16"/>
        </w:rPr>
        <w:t xml:space="preserve">  </w:t>
      </w:r>
    </w:p>
    <w:p w14:paraId="0E5239C6" w14:textId="1408215C" w:rsidR="007F1F69" w:rsidRPr="00173678" w:rsidRDefault="0037696E" w:rsidP="00C2219A">
      <w:pPr>
        <w:jc w:val="center"/>
        <w:rPr>
          <w:rFonts w:cs="Arial"/>
        </w:rPr>
      </w:pPr>
      <w:r w:rsidRPr="0037696E">
        <w:drawing>
          <wp:inline distT="0" distB="0" distL="0" distR="0" wp14:anchorId="2E659004" wp14:editId="61BFBED0">
            <wp:extent cx="3436620" cy="20193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6620" cy="2019300"/>
                    </a:xfrm>
                    <a:prstGeom prst="rect">
                      <a:avLst/>
                    </a:prstGeom>
                    <a:noFill/>
                    <a:ln>
                      <a:noFill/>
                    </a:ln>
                  </pic:spPr>
                </pic:pic>
              </a:graphicData>
            </a:graphic>
          </wp:inline>
        </w:drawing>
      </w:r>
    </w:p>
    <w:p w14:paraId="376AE9C8" w14:textId="7C574CFA" w:rsidR="007A6011" w:rsidRPr="00173678" w:rsidRDefault="00280200" w:rsidP="00A34D08">
      <w:pPr>
        <w:jc w:val="both"/>
        <w:rPr>
          <w:rFonts w:cs="Arial"/>
          <w:b/>
          <w:lang w:val="es-ES"/>
        </w:rPr>
      </w:pPr>
      <w:r>
        <w:rPr>
          <w:rFonts w:cs="Arial"/>
          <w:b/>
          <w:lang w:val="es-ES"/>
        </w:rPr>
        <w:lastRenderedPageBreak/>
        <w:t xml:space="preserve">                             </w:t>
      </w:r>
    </w:p>
    <w:p w14:paraId="46760BFB" w14:textId="27370EE2" w:rsidR="00F76A4C" w:rsidRPr="00173678" w:rsidRDefault="00511671" w:rsidP="00A34D08">
      <w:pPr>
        <w:jc w:val="both"/>
        <w:rPr>
          <w:rFonts w:cs="Arial"/>
          <w:b/>
          <w:lang w:val="es-ES"/>
        </w:rPr>
      </w:pPr>
      <w:r w:rsidRPr="00173678">
        <w:rPr>
          <w:rFonts w:cs="Arial"/>
          <w:b/>
          <w:lang w:val="es-ES"/>
        </w:rPr>
        <w:t>Contribuciones</w:t>
      </w:r>
    </w:p>
    <w:p w14:paraId="39B680AA" w14:textId="77777777" w:rsidR="00B247F4" w:rsidRPr="00173678" w:rsidRDefault="00B247F4" w:rsidP="00A34D08">
      <w:pPr>
        <w:jc w:val="both"/>
        <w:rPr>
          <w:rFonts w:cs="Arial"/>
          <w:b/>
          <w:lang w:val="es-ES"/>
        </w:rPr>
      </w:pPr>
    </w:p>
    <w:p w14:paraId="4B3B0CE6" w14:textId="532786D8" w:rsidR="004C2312" w:rsidRDefault="00511671" w:rsidP="00F055E9">
      <w:pPr>
        <w:jc w:val="both"/>
        <w:rPr>
          <w:rFonts w:cs="Arial"/>
        </w:rPr>
      </w:pPr>
      <w:r w:rsidRPr="00173678">
        <w:rPr>
          <w:rFonts w:cs="Arial"/>
        </w:rPr>
        <w:t xml:space="preserve">El saldo al </w:t>
      </w:r>
      <w:r w:rsidR="00BB0FB8">
        <w:rPr>
          <w:rFonts w:cs="Arial"/>
        </w:rPr>
        <w:t>3</w:t>
      </w:r>
      <w:r w:rsidR="00DD212B">
        <w:rPr>
          <w:rFonts w:cs="Arial"/>
        </w:rPr>
        <w:t>1</w:t>
      </w:r>
      <w:r w:rsidR="00EE19D6" w:rsidRPr="00392BBF">
        <w:rPr>
          <w:rFonts w:cs="Arial"/>
        </w:rPr>
        <w:t xml:space="preserve"> </w:t>
      </w:r>
      <w:r w:rsidRPr="00392BBF">
        <w:rPr>
          <w:rFonts w:cs="Arial"/>
        </w:rPr>
        <w:t xml:space="preserve">de </w:t>
      </w:r>
      <w:r w:rsidR="00DD212B">
        <w:rPr>
          <w:rFonts w:cs="Arial"/>
        </w:rPr>
        <w:t>dic</w:t>
      </w:r>
      <w:r w:rsidR="00513ACD">
        <w:rPr>
          <w:rFonts w:cs="Arial"/>
        </w:rPr>
        <w:t>iem</w:t>
      </w:r>
      <w:r w:rsidR="00BB0FB8">
        <w:rPr>
          <w:rFonts w:cs="Arial"/>
        </w:rPr>
        <w:t>bre</w:t>
      </w:r>
      <w:r w:rsidRPr="00392BBF">
        <w:rPr>
          <w:rFonts w:cs="Arial"/>
        </w:rPr>
        <w:t xml:space="preserve"> de 20</w:t>
      </w:r>
      <w:r w:rsidR="00EB6EA5" w:rsidRPr="00392BBF">
        <w:rPr>
          <w:rFonts w:cs="Arial"/>
        </w:rPr>
        <w:t>2</w:t>
      </w:r>
      <w:r w:rsidR="00F01425" w:rsidRPr="00392BBF">
        <w:rPr>
          <w:rFonts w:cs="Arial"/>
        </w:rPr>
        <w:t>3</w:t>
      </w:r>
      <w:r w:rsidRPr="00173678">
        <w:rPr>
          <w:rFonts w:cs="Arial"/>
        </w:rPr>
        <w:t>, se conforma de los siguientes montos:</w:t>
      </w:r>
    </w:p>
    <w:p w14:paraId="02538D49" w14:textId="77777777" w:rsidR="00C2219A" w:rsidRDefault="00C2219A" w:rsidP="00F055E9">
      <w:pPr>
        <w:jc w:val="both"/>
        <w:rPr>
          <w:rFonts w:cs="Arial"/>
        </w:rPr>
      </w:pPr>
    </w:p>
    <w:p w14:paraId="0FAE7441" w14:textId="153ABAF3" w:rsidR="00392BBF" w:rsidRDefault="00392BBF" w:rsidP="00C2219A">
      <w:pPr>
        <w:jc w:val="center"/>
        <w:rPr>
          <w:noProof/>
          <w:lang w:eastAsia="es-MX"/>
        </w:rPr>
      </w:pPr>
    </w:p>
    <w:p w14:paraId="794A9694" w14:textId="3D7ED35D" w:rsidR="00435610" w:rsidRDefault="007A15F2" w:rsidP="00C2219A">
      <w:pPr>
        <w:jc w:val="center"/>
        <w:rPr>
          <w:noProof/>
          <w:lang w:eastAsia="es-MX"/>
        </w:rPr>
      </w:pPr>
      <w:r w:rsidRPr="007A15F2">
        <w:drawing>
          <wp:inline distT="0" distB="0" distL="0" distR="0" wp14:anchorId="3B9ADDF3" wp14:editId="62965D1C">
            <wp:extent cx="3436620" cy="32766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6620" cy="3276600"/>
                    </a:xfrm>
                    <a:prstGeom prst="rect">
                      <a:avLst/>
                    </a:prstGeom>
                    <a:noFill/>
                    <a:ln>
                      <a:noFill/>
                    </a:ln>
                  </pic:spPr>
                </pic:pic>
              </a:graphicData>
            </a:graphic>
          </wp:inline>
        </w:drawing>
      </w:r>
    </w:p>
    <w:p w14:paraId="7CD09F2C" w14:textId="441D3A97" w:rsidR="00435610" w:rsidRDefault="00435610" w:rsidP="00C2219A">
      <w:pPr>
        <w:jc w:val="center"/>
        <w:rPr>
          <w:noProof/>
          <w:lang w:eastAsia="es-MX"/>
        </w:rPr>
      </w:pPr>
    </w:p>
    <w:p w14:paraId="305D9C48" w14:textId="77777777" w:rsidR="00435610" w:rsidRDefault="00435610" w:rsidP="00C2219A">
      <w:pPr>
        <w:jc w:val="center"/>
        <w:rPr>
          <w:noProof/>
          <w:lang w:eastAsia="es-MX"/>
        </w:rPr>
      </w:pPr>
    </w:p>
    <w:p w14:paraId="57EADF8C" w14:textId="3FCB4583" w:rsidR="00D76231" w:rsidRDefault="006D59D2" w:rsidP="00DB646F">
      <w:pPr>
        <w:jc w:val="both"/>
        <w:rPr>
          <w:rFonts w:cs="Arial"/>
          <w:b/>
          <w:lang w:val="es-ES"/>
        </w:rPr>
      </w:pPr>
      <w:r w:rsidRPr="00173678">
        <w:rPr>
          <w:rFonts w:cs="Arial"/>
          <w:b/>
          <w:lang w:val="es-ES"/>
        </w:rPr>
        <w:t>Otras</w:t>
      </w:r>
      <w:r>
        <w:rPr>
          <w:rFonts w:cs="Arial"/>
          <w:b/>
          <w:lang w:val="es-ES"/>
        </w:rPr>
        <w:t xml:space="preserve"> Cuentas por pagar a corto </w:t>
      </w:r>
    </w:p>
    <w:p w14:paraId="05D40C5F" w14:textId="77777777" w:rsidR="00CF0DE7" w:rsidRDefault="00CF0DE7" w:rsidP="00DB646F">
      <w:pPr>
        <w:jc w:val="both"/>
        <w:rPr>
          <w:rFonts w:cs="Arial"/>
          <w:b/>
          <w:lang w:val="es-ES"/>
        </w:rPr>
      </w:pPr>
    </w:p>
    <w:tbl>
      <w:tblPr>
        <w:tblW w:w="5400" w:type="dxa"/>
        <w:jc w:val="center"/>
        <w:tblCellMar>
          <w:left w:w="70" w:type="dxa"/>
          <w:right w:w="70" w:type="dxa"/>
        </w:tblCellMar>
        <w:tblLook w:val="04A0" w:firstRow="1" w:lastRow="0" w:firstColumn="1" w:lastColumn="0" w:noHBand="0" w:noVBand="1"/>
      </w:tblPr>
      <w:tblGrid>
        <w:gridCol w:w="3800"/>
        <w:gridCol w:w="1600"/>
      </w:tblGrid>
      <w:tr w:rsidR="007A15F2" w:rsidRPr="007A15F2" w14:paraId="7834235E" w14:textId="77777777" w:rsidTr="007A15F2">
        <w:trPr>
          <w:trHeight w:val="402"/>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ACB7" w14:textId="77777777" w:rsidR="007A15F2" w:rsidRPr="007A15F2" w:rsidRDefault="007A15F2" w:rsidP="007A15F2">
            <w:pPr>
              <w:jc w:val="center"/>
              <w:rPr>
                <w:rFonts w:cs="Arial"/>
                <w:b/>
                <w:bCs/>
                <w:color w:val="000000"/>
                <w:sz w:val="20"/>
                <w:szCs w:val="20"/>
                <w:lang w:eastAsia="es-MX"/>
              </w:rPr>
            </w:pPr>
            <w:r w:rsidRPr="007A15F2">
              <w:rPr>
                <w:rFonts w:cs="Arial"/>
                <w:b/>
                <w:bCs/>
                <w:color w:val="000000"/>
                <w:sz w:val="20"/>
                <w:szCs w:val="20"/>
                <w:lang w:eastAsia="es-MX"/>
              </w:rPr>
              <w:t>Concepto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9C9A7B8" w14:textId="77777777" w:rsidR="007A15F2" w:rsidRPr="007A15F2" w:rsidRDefault="007A15F2" w:rsidP="007A15F2">
            <w:pPr>
              <w:jc w:val="center"/>
              <w:rPr>
                <w:rFonts w:cs="Arial"/>
                <w:b/>
                <w:bCs/>
                <w:color w:val="000000"/>
                <w:sz w:val="20"/>
                <w:szCs w:val="20"/>
                <w:lang w:eastAsia="es-MX"/>
              </w:rPr>
            </w:pPr>
            <w:r w:rsidRPr="007A15F2">
              <w:rPr>
                <w:rFonts w:cs="Arial"/>
                <w:b/>
                <w:bCs/>
                <w:color w:val="000000"/>
                <w:sz w:val="20"/>
                <w:szCs w:val="20"/>
                <w:lang w:eastAsia="es-MX"/>
              </w:rPr>
              <w:t xml:space="preserve"> Importe </w:t>
            </w:r>
          </w:p>
        </w:tc>
      </w:tr>
      <w:tr w:rsidR="007A15F2" w:rsidRPr="007A15F2" w14:paraId="1D760965" w14:textId="77777777" w:rsidTr="007A15F2">
        <w:trPr>
          <w:trHeight w:val="444"/>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33DD213" w14:textId="77777777" w:rsidR="007A15F2" w:rsidRPr="007A15F2" w:rsidRDefault="007A15F2" w:rsidP="007A15F2">
            <w:pPr>
              <w:rPr>
                <w:rFonts w:cs="Arial"/>
                <w:color w:val="000000"/>
                <w:sz w:val="20"/>
                <w:szCs w:val="20"/>
                <w:lang w:eastAsia="es-MX"/>
              </w:rPr>
            </w:pPr>
            <w:r w:rsidRPr="007A15F2">
              <w:rPr>
                <w:rFonts w:cs="Arial"/>
                <w:color w:val="000000"/>
                <w:sz w:val="20"/>
                <w:szCs w:val="20"/>
                <w:lang w:eastAsia="es-MX"/>
              </w:rPr>
              <w:t xml:space="preserve">Otras cuentas por pagar </w:t>
            </w:r>
          </w:p>
        </w:tc>
        <w:tc>
          <w:tcPr>
            <w:tcW w:w="1600" w:type="dxa"/>
            <w:tcBorders>
              <w:top w:val="nil"/>
              <w:left w:val="nil"/>
              <w:bottom w:val="single" w:sz="4" w:space="0" w:color="auto"/>
              <w:right w:val="single" w:sz="4" w:space="0" w:color="auto"/>
            </w:tcBorders>
            <w:shd w:val="clear" w:color="auto" w:fill="auto"/>
            <w:vAlign w:val="center"/>
            <w:hideMark/>
          </w:tcPr>
          <w:p w14:paraId="75B0DF5E" w14:textId="77777777" w:rsidR="007A15F2" w:rsidRPr="007A15F2" w:rsidRDefault="007A15F2" w:rsidP="007A15F2">
            <w:pPr>
              <w:jc w:val="center"/>
              <w:rPr>
                <w:rFonts w:cs="Arial"/>
                <w:color w:val="000000"/>
                <w:sz w:val="20"/>
                <w:szCs w:val="20"/>
                <w:lang w:eastAsia="es-MX"/>
              </w:rPr>
            </w:pPr>
            <w:r w:rsidRPr="007A15F2">
              <w:rPr>
                <w:rFonts w:cs="Arial"/>
                <w:color w:val="000000"/>
                <w:sz w:val="20"/>
                <w:szCs w:val="20"/>
                <w:lang w:eastAsia="es-MX"/>
              </w:rPr>
              <w:t xml:space="preserve">-$      46,719.53 </w:t>
            </w:r>
          </w:p>
        </w:tc>
      </w:tr>
    </w:tbl>
    <w:p w14:paraId="55674414" w14:textId="676D35BC" w:rsidR="006D59D2" w:rsidRDefault="006D59D2" w:rsidP="00F82FDA">
      <w:pPr>
        <w:jc w:val="center"/>
        <w:rPr>
          <w:rFonts w:cs="Arial"/>
          <w:b/>
          <w:lang w:val="es-ES"/>
        </w:rPr>
      </w:pPr>
    </w:p>
    <w:p w14:paraId="63B35632" w14:textId="77777777" w:rsidR="007A15F2" w:rsidRDefault="007A15F2" w:rsidP="00F82FDA">
      <w:pPr>
        <w:jc w:val="center"/>
        <w:rPr>
          <w:rFonts w:cs="Arial"/>
          <w:b/>
          <w:lang w:val="es-ES"/>
        </w:rPr>
      </w:pPr>
    </w:p>
    <w:p w14:paraId="490275E3" w14:textId="5F9B648C" w:rsidR="007A15F2" w:rsidRDefault="007A15F2" w:rsidP="007A15F2">
      <w:pPr>
        <w:rPr>
          <w:rFonts w:cs="Arial"/>
          <w:b/>
          <w:lang w:val="es-ES"/>
        </w:rPr>
      </w:pPr>
      <w:r w:rsidRPr="007A15F2">
        <w:rPr>
          <w:rFonts w:cs="Arial"/>
          <w:b/>
          <w:lang w:val="es-ES"/>
        </w:rPr>
        <w:t>Ingresos cobrados por adelantado a corto plazo</w:t>
      </w:r>
    </w:p>
    <w:p w14:paraId="0F025BD7" w14:textId="7E78C6FA" w:rsidR="007A15F2" w:rsidRDefault="007A15F2" w:rsidP="00F82FDA">
      <w:pPr>
        <w:jc w:val="center"/>
        <w:rPr>
          <w:rFonts w:cs="Arial"/>
          <w:b/>
          <w:lang w:val="es-ES"/>
        </w:rPr>
      </w:pPr>
    </w:p>
    <w:p w14:paraId="7A766C36" w14:textId="6979C859" w:rsidR="007A15F2" w:rsidRDefault="007A15F2" w:rsidP="00F82FDA">
      <w:pPr>
        <w:jc w:val="center"/>
        <w:rPr>
          <w:rFonts w:cs="Arial"/>
          <w:b/>
          <w:lang w:val="es-ES"/>
        </w:rPr>
      </w:pPr>
      <w:r w:rsidRPr="007A15F2">
        <w:drawing>
          <wp:inline distT="0" distB="0" distL="0" distR="0" wp14:anchorId="1A99CC83" wp14:editId="572CB71D">
            <wp:extent cx="3436620" cy="510540"/>
            <wp:effectExtent l="0" t="0" r="0" b="381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6620" cy="510540"/>
                    </a:xfrm>
                    <a:prstGeom prst="rect">
                      <a:avLst/>
                    </a:prstGeom>
                    <a:noFill/>
                    <a:ln>
                      <a:noFill/>
                    </a:ln>
                  </pic:spPr>
                </pic:pic>
              </a:graphicData>
            </a:graphic>
          </wp:inline>
        </w:drawing>
      </w:r>
    </w:p>
    <w:p w14:paraId="5F45B01D" w14:textId="0F82223A" w:rsidR="007A15F2" w:rsidRDefault="007A15F2" w:rsidP="00F82FDA">
      <w:pPr>
        <w:jc w:val="center"/>
        <w:rPr>
          <w:rFonts w:cs="Arial"/>
          <w:b/>
          <w:lang w:val="es-ES"/>
        </w:rPr>
      </w:pPr>
    </w:p>
    <w:p w14:paraId="0E67CECF" w14:textId="77777777" w:rsidR="007A15F2" w:rsidRDefault="007A15F2" w:rsidP="00F82FDA">
      <w:pPr>
        <w:jc w:val="center"/>
        <w:rPr>
          <w:rFonts w:cs="Arial"/>
          <w:b/>
          <w:lang w:val="es-ES"/>
        </w:rPr>
      </w:pPr>
    </w:p>
    <w:p w14:paraId="22CDED32" w14:textId="77777777" w:rsidR="00EE587E" w:rsidRDefault="00EE587E" w:rsidP="00DB646F">
      <w:pPr>
        <w:jc w:val="both"/>
        <w:rPr>
          <w:rFonts w:cs="Arial"/>
          <w:b/>
          <w:lang w:val="es-ES"/>
        </w:rPr>
      </w:pPr>
    </w:p>
    <w:p w14:paraId="51116C82" w14:textId="7631A8EF" w:rsidR="00EE587E" w:rsidRDefault="00EE587E" w:rsidP="00DB646F">
      <w:pPr>
        <w:jc w:val="both"/>
        <w:rPr>
          <w:rFonts w:cs="Arial"/>
          <w:b/>
          <w:lang w:val="es-ES"/>
        </w:rPr>
      </w:pPr>
      <w:r w:rsidRPr="00EE587E">
        <w:rPr>
          <w:rFonts w:cs="Arial"/>
          <w:b/>
          <w:lang w:val="es-ES"/>
        </w:rPr>
        <w:t>Provisión para demandas y juicios a corto plazo</w:t>
      </w:r>
    </w:p>
    <w:p w14:paraId="531FB275" w14:textId="4B32C73E" w:rsidR="00CF0DE7" w:rsidRDefault="00CF0DE7" w:rsidP="00DB646F">
      <w:pPr>
        <w:jc w:val="both"/>
        <w:rPr>
          <w:rFonts w:cs="Arial"/>
          <w:b/>
          <w:lang w:val="es-ES"/>
        </w:rPr>
      </w:pPr>
    </w:p>
    <w:tbl>
      <w:tblPr>
        <w:tblW w:w="5260" w:type="dxa"/>
        <w:tblInd w:w="1784" w:type="dxa"/>
        <w:tblCellMar>
          <w:left w:w="70" w:type="dxa"/>
          <w:right w:w="70" w:type="dxa"/>
        </w:tblCellMar>
        <w:tblLook w:val="04A0" w:firstRow="1" w:lastRow="0" w:firstColumn="1" w:lastColumn="0" w:noHBand="0" w:noVBand="1"/>
      </w:tblPr>
      <w:tblGrid>
        <w:gridCol w:w="3700"/>
        <w:gridCol w:w="1560"/>
      </w:tblGrid>
      <w:tr w:rsidR="00EE587E" w:rsidRPr="00EE587E" w14:paraId="0D846C8D" w14:textId="77777777" w:rsidTr="005E5B63">
        <w:trPr>
          <w:trHeight w:val="255"/>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4527" w14:textId="77777777" w:rsidR="00EE587E" w:rsidRPr="00EE587E" w:rsidRDefault="00EE587E" w:rsidP="00EE587E">
            <w:pPr>
              <w:jc w:val="center"/>
              <w:rPr>
                <w:rFonts w:cs="Arial"/>
                <w:b/>
                <w:bCs/>
                <w:color w:val="000000"/>
                <w:sz w:val="20"/>
                <w:szCs w:val="20"/>
                <w:lang w:eastAsia="es-MX"/>
              </w:rPr>
            </w:pPr>
            <w:r w:rsidRPr="00EE587E">
              <w:rPr>
                <w:rFonts w:cs="Arial"/>
                <w:b/>
                <w:bCs/>
                <w:color w:val="000000"/>
                <w:sz w:val="20"/>
                <w:szCs w:val="20"/>
                <w:lang w:eastAsia="es-MX"/>
              </w:rPr>
              <w:t>Concepto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35B599" w14:textId="77777777" w:rsidR="00EE587E" w:rsidRPr="00EE587E" w:rsidRDefault="00EE587E" w:rsidP="00EE587E">
            <w:pPr>
              <w:jc w:val="center"/>
              <w:rPr>
                <w:rFonts w:cs="Arial"/>
                <w:b/>
                <w:bCs/>
                <w:color w:val="000000"/>
                <w:sz w:val="20"/>
                <w:szCs w:val="20"/>
                <w:lang w:eastAsia="es-MX"/>
              </w:rPr>
            </w:pPr>
            <w:r w:rsidRPr="00EE587E">
              <w:rPr>
                <w:rFonts w:cs="Arial"/>
                <w:b/>
                <w:bCs/>
                <w:color w:val="000000"/>
                <w:sz w:val="20"/>
                <w:szCs w:val="20"/>
                <w:lang w:eastAsia="es-MX"/>
              </w:rPr>
              <w:t>Saldo</w:t>
            </w:r>
          </w:p>
        </w:tc>
      </w:tr>
      <w:tr w:rsidR="00EE587E" w:rsidRPr="00EE587E" w14:paraId="5A77BA47" w14:textId="77777777" w:rsidTr="005E5B63">
        <w:trPr>
          <w:trHeight w:val="255"/>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51904" w14:textId="77777777" w:rsidR="00EE587E" w:rsidRPr="00EE587E" w:rsidRDefault="00EE587E" w:rsidP="00EE587E">
            <w:pPr>
              <w:rPr>
                <w:rFonts w:cs="Arial"/>
                <w:color w:val="000000"/>
                <w:sz w:val="20"/>
                <w:szCs w:val="20"/>
                <w:lang w:eastAsia="es-MX"/>
              </w:rPr>
            </w:pPr>
            <w:r w:rsidRPr="00EE587E">
              <w:rPr>
                <w:rFonts w:cs="Arial"/>
                <w:color w:val="000000"/>
                <w:sz w:val="20"/>
                <w:szCs w:val="20"/>
                <w:lang w:eastAsia="es-MX"/>
              </w:rPr>
              <w:t>Laudos Laborales pendientes de pago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1DD8657" w14:textId="77777777" w:rsidR="00EE587E" w:rsidRPr="00EE587E" w:rsidRDefault="00EE587E" w:rsidP="00EE587E">
            <w:pPr>
              <w:jc w:val="right"/>
              <w:rPr>
                <w:rFonts w:cs="Arial"/>
                <w:color w:val="000000"/>
                <w:sz w:val="20"/>
                <w:szCs w:val="20"/>
                <w:lang w:eastAsia="es-MX"/>
              </w:rPr>
            </w:pPr>
            <w:r w:rsidRPr="00EE587E">
              <w:rPr>
                <w:rFonts w:cs="Arial"/>
                <w:color w:val="000000"/>
                <w:sz w:val="20"/>
                <w:szCs w:val="20"/>
                <w:lang w:eastAsia="es-MX"/>
              </w:rPr>
              <w:t>50,467.45</w:t>
            </w:r>
          </w:p>
        </w:tc>
      </w:tr>
    </w:tbl>
    <w:p w14:paraId="6A2ABFEC" w14:textId="77777777" w:rsidR="00EE587E" w:rsidRDefault="00EE587E" w:rsidP="00DB646F">
      <w:pPr>
        <w:jc w:val="both"/>
        <w:rPr>
          <w:rFonts w:cs="Arial"/>
          <w:b/>
          <w:lang w:val="es-ES"/>
        </w:rPr>
      </w:pPr>
    </w:p>
    <w:p w14:paraId="1CE3B082" w14:textId="5F689C3D" w:rsidR="00DB646F" w:rsidRPr="00173678" w:rsidRDefault="004C2312" w:rsidP="00DB646F">
      <w:pPr>
        <w:jc w:val="both"/>
        <w:rPr>
          <w:rFonts w:cs="Arial"/>
          <w:b/>
          <w:lang w:val="es-ES"/>
        </w:rPr>
      </w:pPr>
      <w:r w:rsidRPr="00173678">
        <w:rPr>
          <w:rFonts w:cs="Arial"/>
          <w:b/>
          <w:lang w:val="es-ES"/>
        </w:rPr>
        <w:lastRenderedPageBreak/>
        <w:t>O</w:t>
      </w:r>
      <w:r w:rsidR="00DB646F" w:rsidRPr="00173678">
        <w:rPr>
          <w:rFonts w:cs="Arial"/>
          <w:b/>
          <w:lang w:val="es-ES"/>
        </w:rPr>
        <w:t>tras Provisiones a Corto Plazo</w:t>
      </w:r>
    </w:p>
    <w:p w14:paraId="65F737A7" w14:textId="77777777" w:rsidR="004B7C59" w:rsidRPr="00173678" w:rsidRDefault="004B7C59" w:rsidP="00DB646F">
      <w:pPr>
        <w:jc w:val="both"/>
        <w:rPr>
          <w:rFonts w:cs="Arial"/>
          <w:b/>
          <w:lang w:val="es-ES"/>
        </w:rPr>
      </w:pPr>
    </w:p>
    <w:p w14:paraId="581EE5FF" w14:textId="327D1785" w:rsidR="004A542E" w:rsidRDefault="00DB646F" w:rsidP="00F055E9">
      <w:pPr>
        <w:jc w:val="both"/>
        <w:rPr>
          <w:rFonts w:cs="Arial"/>
        </w:rPr>
      </w:pPr>
      <w:r w:rsidRPr="00173678">
        <w:rPr>
          <w:rFonts w:cs="Arial"/>
        </w:rPr>
        <w:t>El saldo de este rubro, corresponde a provisiones creadas, con la finalidad de reconocer los compromisos que tiene la Institución con terceros</w:t>
      </w:r>
      <w:r w:rsidR="004E33F8" w:rsidRPr="00173678">
        <w:rPr>
          <w:rFonts w:cs="Arial"/>
        </w:rPr>
        <w:t>, los cuales se cubrirán con recursos Estatales</w:t>
      </w:r>
      <w:r w:rsidR="00194C4E" w:rsidRPr="00173678">
        <w:rPr>
          <w:rFonts w:cs="Arial"/>
        </w:rPr>
        <w:t xml:space="preserve"> </w:t>
      </w:r>
      <w:r w:rsidR="004E33F8" w:rsidRPr="00173678">
        <w:rPr>
          <w:rFonts w:cs="Arial"/>
        </w:rPr>
        <w:t>e Ingresos Propios</w:t>
      </w:r>
      <w:r w:rsidRPr="00173678">
        <w:rPr>
          <w:rFonts w:cs="Arial"/>
        </w:rPr>
        <w:t xml:space="preserve"> y se integra de la siguiente forma:</w:t>
      </w:r>
    </w:p>
    <w:p w14:paraId="5C2BCD16" w14:textId="4613FF8A" w:rsidR="0083093F" w:rsidRPr="00173678" w:rsidRDefault="007A15F2" w:rsidP="007A15F2">
      <w:pPr>
        <w:jc w:val="center"/>
        <w:rPr>
          <w:rFonts w:cs="Arial"/>
          <w:b/>
        </w:rPr>
      </w:pPr>
      <w:r w:rsidRPr="007A15F2">
        <w:drawing>
          <wp:inline distT="0" distB="0" distL="0" distR="0" wp14:anchorId="054068C8" wp14:editId="186A6E3E">
            <wp:extent cx="3436620" cy="1440180"/>
            <wp:effectExtent l="0" t="0" r="0" b="762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36620" cy="1440180"/>
                    </a:xfrm>
                    <a:prstGeom prst="rect">
                      <a:avLst/>
                    </a:prstGeom>
                    <a:noFill/>
                    <a:ln>
                      <a:noFill/>
                    </a:ln>
                  </pic:spPr>
                </pic:pic>
              </a:graphicData>
            </a:graphic>
          </wp:inline>
        </w:drawing>
      </w:r>
    </w:p>
    <w:p w14:paraId="64BC7D20" w14:textId="77777777" w:rsidR="00145C3C" w:rsidRPr="00173678" w:rsidRDefault="00145C3C" w:rsidP="00CD2881">
      <w:pPr>
        <w:jc w:val="both"/>
        <w:rPr>
          <w:rFonts w:cs="Arial"/>
          <w:b/>
        </w:rPr>
      </w:pPr>
    </w:p>
    <w:p w14:paraId="04F84F3A" w14:textId="463119ED" w:rsidR="00CD2881" w:rsidRPr="00173678" w:rsidRDefault="00CD2881" w:rsidP="00CD2881">
      <w:pPr>
        <w:jc w:val="both"/>
        <w:rPr>
          <w:rFonts w:cs="Arial"/>
          <w:b/>
        </w:rPr>
      </w:pPr>
      <w:r w:rsidRPr="00173678">
        <w:rPr>
          <w:rFonts w:cs="Arial"/>
          <w:b/>
        </w:rPr>
        <w:t>Descripción de los Programas Específicos:</w:t>
      </w:r>
    </w:p>
    <w:p w14:paraId="7FBE2C0A" w14:textId="36992D6A" w:rsidR="0000680F" w:rsidRPr="00173678" w:rsidRDefault="0000680F" w:rsidP="00C22307">
      <w:pPr>
        <w:jc w:val="both"/>
        <w:rPr>
          <w:rFonts w:cs="Arial"/>
          <w:b/>
        </w:rPr>
      </w:pPr>
    </w:p>
    <w:p w14:paraId="3DAC8640" w14:textId="77777777" w:rsidR="00E5630B" w:rsidRPr="00173678" w:rsidRDefault="00C22307" w:rsidP="00C22307">
      <w:pPr>
        <w:jc w:val="both"/>
        <w:rPr>
          <w:rFonts w:cs="Arial"/>
          <w:b/>
        </w:rPr>
      </w:pPr>
      <w:r w:rsidRPr="00173678">
        <w:rPr>
          <w:rFonts w:cs="Arial"/>
          <w:b/>
        </w:rPr>
        <w:t>PRODEP</w:t>
      </w:r>
    </w:p>
    <w:p w14:paraId="1EA72097" w14:textId="77777777" w:rsidR="00C22307" w:rsidRPr="00173678" w:rsidRDefault="00C22307" w:rsidP="00C22307">
      <w:pPr>
        <w:jc w:val="both"/>
        <w:rPr>
          <w:rFonts w:cs="Arial"/>
        </w:rPr>
      </w:pPr>
      <w:r w:rsidRPr="00173678">
        <w:rPr>
          <w:rFonts w:cs="Arial"/>
          <w:b/>
        </w:rPr>
        <w:t xml:space="preserve">Programa para el Desarrollo Profesional de </w:t>
      </w:r>
      <w:r w:rsidR="001E71CF" w:rsidRPr="00173678">
        <w:rPr>
          <w:rFonts w:cs="Arial"/>
          <w:b/>
        </w:rPr>
        <w:t>Docentes. -</w:t>
      </w:r>
      <w:r w:rsidRPr="00173678">
        <w:rPr>
          <w:rFonts w:cs="Arial"/>
        </w:rPr>
        <w:t xml:space="preserve"> Programa que hasta el ejercicio fiscal 2013 se le denominaba Programa de Mejoramiento del Profesorado (PROMEP), pero que tiene el mismo objetivo.</w:t>
      </w:r>
    </w:p>
    <w:p w14:paraId="358415A5" w14:textId="0E22FF3A" w:rsidR="007F1F69" w:rsidRPr="00173678" w:rsidRDefault="007F1F69" w:rsidP="00C22307">
      <w:pPr>
        <w:jc w:val="both"/>
        <w:rPr>
          <w:rFonts w:cs="Arial"/>
        </w:rPr>
      </w:pPr>
    </w:p>
    <w:p w14:paraId="0BDF1ED2" w14:textId="0A69BD44" w:rsidR="00145C3C" w:rsidRPr="00F623CA" w:rsidRDefault="0048653F" w:rsidP="00C22307">
      <w:pPr>
        <w:jc w:val="both"/>
        <w:rPr>
          <w:rFonts w:cs="Arial"/>
        </w:rPr>
      </w:pPr>
      <w:r w:rsidRPr="00F623CA">
        <w:rPr>
          <w:rFonts w:cs="Arial"/>
        </w:rPr>
        <w:t xml:space="preserve">Afectación de la cuenta </w:t>
      </w:r>
      <w:r w:rsidRPr="00F623CA">
        <w:rPr>
          <w:rFonts w:cs="Arial"/>
          <w:b/>
          <w:bCs/>
        </w:rPr>
        <w:t>3252 CAMBIOS POR ERRORES CONTABLES</w:t>
      </w:r>
      <w:r w:rsidRPr="00F623CA">
        <w:rPr>
          <w:rFonts w:cs="Arial"/>
        </w:rPr>
        <w:t>:</w:t>
      </w:r>
    </w:p>
    <w:p w14:paraId="158E8F34" w14:textId="77777777" w:rsidR="0048653F" w:rsidRPr="00F82FDA" w:rsidRDefault="0048653F" w:rsidP="00C22307">
      <w:pPr>
        <w:jc w:val="both"/>
        <w:rPr>
          <w:rFonts w:cs="Arial"/>
          <w:sz w:val="16"/>
          <w:szCs w:val="16"/>
        </w:rPr>
      </w:pPr>
    </w:p>
    <w:p w14:paraId="2F232F60" w14:textId="020DDE8E" w:rsidR="00A30840" w:rsidRDefault="007F1F69" w:rsidP="00C22307">
      <w:pPr>
        <w:jc w:val="both"/>
        <w:rPr>
          <w:rFonts w:cs="Arial"/>
        </w:rPr>
      </w:pPr>
      <w:r w:rsidRPr="002E7AED">
        <w:rPr>
          <w:rFonts w:cs="Arial"/>
        </w:rPr>
        <w:t>En el mes</w:t>
      </w:r>
      <w:r w:rsidRPr="00C2219A">
        <w:rPr>
          <w:rFonts w:cs="Arial"/>
        </w:rPr>
        <w:t xml:space="preserve"> de </w:t>
      </w:r>
      <w:r w:rsidR="00522164" w:rsidRPr="00C2219A">
        <w:rPr>
          <w:rFonts w:cs="Arial"/>
        </w:rPr>
        <w:t>enero</w:t>
      </w:r>
      <w:r w:rsidRPr="00C2219A">
        <w:rPr>
          <w:rFonts w:cs="Arial"/>
        </w:rPr>
        <w:t xml:space="preserve"> 2022 se</w:t>
      </w:r>
      <w:r w:rsidR="00310F60" w:rsidRPr="00C2219A">
        <w:rPr>
          <w:rFonts w:cs="Arial"/>
        </w:rPr>
        <w:t xml:space="preserve"> afectó</w:t>
      </w:r>
      <w:r w:rsidR="0048653F" w:rsidRPr="00C2219A">
        <w:rPr>
          <w:rFonts w:cs="Arial"/>
        </w:rPr>
        <w:t xml:space="preserve"> </w:t>
      </w:r>
      <w:r w:rsidR="00310F60" w:rsidRPr="00C2219A">
        <w:rPr>
          <w:rFonts w:cs="Arial"/>
        </w:rPr>
        <w:t xml:space="preserve">por un monto de $1’322,889.00 que corresponde al importe de la actualización y recargos por enteros al SAT de ISR de Salarios retenido durante el ejercicio 2020 y que fueron requeridos por la autoridad. Dicho importe ya había sido registrado como ampliación presupuestal en </w:t>
      </w:r>
      <w:r w:rsidR="00522164" w:rsidRPr="00C2219A">
        <w:rPr>
          <w:rFonts w:cs="Arial"/>
        </w:rPr>
        <w:t>diciembre</w:t>
      </w:r>
      <w:r w:rsidR="00310F60" w:rsidRPr="00C2219A">
        <w:rPr>
          <w:rFonts w:cs="Arial"/>
        </w:rPr>
        <w:t xml:space="preserve"> de 2021, pero al no realizarse el pago, se canceló el saldo en el cierre presupuestal.</w:t>
      </w:r>
      <w:r w:rsidR="0058184B" w:rsidRPr="00C2219A">
        <w:rPr>
          <w:rFonts w:cs="Arial"/>
        </w:rPr>
        <w:t xml:space="preserve"> </w:t>
      </w:r>
    </w:p>
    <w:p w14:paraId="7C1E3C09" w14:textId="77777777" w:rsidR="002E7AED" w:rsidRPr="00F82FDA" w:rsidRDefault="002E7AED" w:rsidP="00C22307">
      <w:pPr>
        <w:jc w:val="both"/>
        <w:rPr>
          <w:rFonts w:cs="Arial"/>
          <w:sz w:val="16"/>
          <w:szCs w:val="16"/>
        </w:rPr>
      </w:pPr>
    </w:p>
    <w:p w14:paraId="182A6DE9" w14:textId="2EF22985" w:rsidR="00310F60" w:rsidRDefault="0058184B" w:rsidP="00C22307">
      <w:pPr>
        <w:jc w:val="both"/>
        <w:rPr>
          <w:rFonts w:cs="Arial"/>
        </w:rPr>
      </w:pPr>
      <w:r w:rsidRPr="00C2219A">
        <w:rPr>
          <w:rFonts w:cs="Arial"/>
        </w:rPr>
        <w:t xml:space="preserve">Así mismo se efectuó en el mes de </w:t>
      </w:r>
      <w:proofErr w:type="gramStart"/>
      <w:r w:rsidRPr="00C2219A">
        <w:rPr>
          <w:rFonts w:cs="Arial"/>
        </w:rPr>
        <w:t>Febrero</w:t>
      </w:r>
      <w:proofErr w:type="gramEnd"/>
      <w:r w:rsidRPr="00C2219A">
        <w:rPr>
          <w:rFonts w:cs="Arial"/>
        </w:rPr>
        <w:t xml:space="preserve"> un ajuste en la provisión para pago de convenios por desistimiento de demanda laborales en contra de la UTM, ya que se pagó un importe mayor al que se provisionó en 2021.</w:t>
      </w:r>
    </w:p>
    <w:p w14:paraId="1B2F9DB9" w14:textId="77777777" w:rsidR="002E7AED" w:rsidRPr="00F82FDA" w:rsidRDefault="002E7AED" w:rsidP="00C22307">
      <w:pPr>
        <w:jc w:val="both"/>
        <w:rPr>
          <w:rFonts w:cs="Arial"/>
          <w:sz w:val="16"/>
          <w:szCs w:val="16"/>
        </w:rPr>
      </w:pPr>
    </w:p>
    <w:p w14:paraId="6CF75CB7" w14:textId="5B40D155" w:rsidR="0048653F" w:rsidRDefault="0048653F" w:rsidP="0048653F">
      <w:pPr>
        <w:jc w:val="both"/>
        <w:rPr>
          <w:rFonts w:cs="Arial"/>
        </w:rPr>
      </w:pPr>
      <w:r w:rsidRPr="00C2219A">
        <w:rPr>
          <w:rFonts w:cs="Arial"/>
        </w:rPr>
        <w:t>En el mes de marzo se registró la comprobación del Fondo de Caja del 2019 para cancelar el saldo incorrecto</w:t>
      </w:r>
      <w:r w:rsidR="00A30840" w:rsidRPr="00C2219A">
        <w:rPr>
          <w:rFonts w:cs="Arial"/>
        </w:rPr>
        <w:t>.</w:t>
      </w:r>
      <w:r w:rsidRPr="00C2219A">
        <w:rPr>
          <w:rFonts w:cs="Arial"/>
        </w:rPr>
        <w:t xml:space="preserve"> </w:t>
      </w:r>
    </w:p>
    <w:p w14:paraId="60AB9387" w14:textId="77777777" w:rsidR="002E7AED" w:rsidRPr="00F82FDA" w:rsidRDefault="002E7AED" w:rsidP="0048653F">
      <w:pPr>
        <w:jc w:val="both"/>
        <w:rPr>
          <w:rFonts w:cs="Arial"/>
          <w:sz w:val="16"/>
          <w:szCs w:val="16"/>
        </w:rPr>
      </w:pPr>
    </w:p>
    <w:p w14:paraId="72E2A027" w14:textId="3147803B" w:rsidR="0067734A" w:rsidRDefault="0067734A" w:rsidP="0048653F">
      <w:pPr>
        <w:jc w:val="both"/>
        <w:rPr>
          <w:rFonts w:cs="Arial"/>
        </w:rPr>
      </w:pPr>
      <w:r w:rsidRPr="00C2219A">
        <w:rPr>
          <w:rFonts w:cs="Arial"/>
        </w:rPr>
        <w:t>En el mes de junio se registra una diferencia en prestaciones 2021 de un docente fallecido y multas del SAT por omisión en pago de retenciones de salarios de Dic 2019 y Dic 2020</w:t>
      </w:r>
      <w:r w:rsidR="008332D7" w:rsidRPr="00C2219A">
        <w:rPr>
          <w:rFonts w:cs="Arial"/>
        </w:rPr>
        <w:t>.</w:t>
      </w:r>
    </w:p>
    <w:p w14:paraId="1F0F1746" w14:textId="77777777" w:rsidR="002E7AED" w:rsidRPr="00F82FDA" w:rsidRDefault="002E7AED" w:rsidP="0048653F">
      <w:pPr>
        <w:jc w:val="both"/>
        <w:rPr>
          <w:rFonts w:cs="Arial"/>
          <w:sz w:val="16"/>
          <w:szCs w:val="16"/>
        </w:rPr>
      </w:pPr>
    </w:p>
    <w:p w14:paraId="76BD9519" w14:textId="39045C4E" w:rsidR="008332D7" w:rsidRPr="00C2219A" w:rsidRDefault="008332D7" w:rsidP="0048653F">
      <w:pPr>
        <w:jc w:val="both"/>
        <w:rPr>
          <w:rFonts w:cs="Arial"/>
        </w:rPr>
      </w:pPr>
      <w:r w:rsidRPr="00C2219A">
        <w:rPr>
          <w:rFonts w:cs="Arial"/>
        </w:rPr>
        <w:t>En el mes de Julio se registra una comprobación de deudores diversos de 2019 y 2020, entregada en tiempo y forma por el deudor y no registrada en contabilidad.</w:t>
      </w:r>
    </w:p>
    <w:p w14:paraId="7755EC35" w14:textId="20FCA8FB" w:rsidR="00D76231" w:rsidRDefault="00D76231" w:rsidP="0048653F">
      <w:pPr>
        <w:jc w:val="both"/>
        <w:rPr>
          <w:rFonts w:cs="Arial"/>
        </w:rPr>
      </w:pPr>
      <w:r w:rsidRPr="00C2219A">
        <w:rPr>
          <w:rFonts w:cs="Arial"/>
        </w:rPr>
        <w:t xml:space="preserve">En el mes de </w:t>
      </w:r>
      <w:proofErr w:type="gramStart"/>
      <w:r w:rsidRPr="00C2219A">
        <w:rPr>
          <w:rFonts w:cs="Arial"/>
        </w:rPr>
        <w:t>Agosto</w:t>
      </w:r>
      <w:proofErr w:type="gramEnd"/>
      <w:r w:rsidRPr="00C2219A">
        <w:rPr>
          <w:rFonts w:cs="Arial"/>
        </w:rPr>
        <w:t xml:space="preserve"> se registra el reembolso a los alumnos que habían pagado por su trámite de cédula profesional en años anteriores y que no se les tramitó</w:t>
      </w:r>
      <w:r w:rsidR="007F7245" w:rsidRPr="00C2219A">
        <w:rPr>
          <w:rFonts w:cs="Arial"/>
        </w:rPr>
        <w:t xml:space="preserve"> en su momento.</w:t>
      </w:r>
    </w:p>
    <w:p w14:paraId="522B9300" w14:textId="0F7CC7C4" w:rsidR="00F7115C" w:rsidRDefault="00F7115C" w:rsidP="0048653F">
      <w:pPr>
        <w:jc w:val="both"/>
        <w:rPr>
          <w:rFonts w:cs="Arial"/>
        </w:rPr>
      </w:pPr>
      <w:r w:rsidRPr="00C2219A">
        <w:rPr>
          <w:rFonts w:cs="Arial"/>
        </w:rPr>
        <w:lastRenderedPageBreak/>
        <w:t xml:space="preserve">En el mes de </w:t>
      </w:r>
      <w:r w:rsidR="00996C7B" w:rsidRPr="00C2219A">
        <w:rPr>
          <w:rFonts w:cs="Arial"/>
        </w:rPr>
        <w:t>septiembre</w:t>
      </w:r>
      <w:r w:rsidRPr="00C2219A">
        <w:rPr>
          <w:rFonts w:cs="Arial"/>
        </w:rPr>
        <w:t xml:space="preserve"> se registran comprobaciones de deudores diversos, cuya documentación había sido entregada en el ejercicio correspondiente y no se contabilizó en su momento.</w:t>
      </w:r>
    </w:p>
    <w:p w14:paraId="36648C0D" w14:textId="77777777" w:rsidR="006956A7" w:rsidRPr="00264B28" w:rsidRDefault="006956A7" w:rsidP="0048653F">
      <w:pPr>
        <w:jc w:val="both"/>
        <w:rPr>
          <w:rFonts w:cs="Arial"/>
          <w:sz w:val="16"/>
          <w:szCs w:val="16"/>
        </w:rPr>
      </w:pPr>
    </w:p>
    <w:p w14:paraId="7F37C4DA" w14:textId="7ACA9930" w:rsidR="00A42663" w:rsidRDefault="00F83AE7" w:rsidP="00835F24">
      <w:pPr>
        <w:pStyle w:val="Prrafodelista"/>
        <w:numPr>
          <w:ilvl w:val="0"/>
          <w:numId w:val="10"/>
        </w:numPr>
        <w:ind w:left="142" w:hanging="284"/>
        <w:jc w:val="both"/>
        <w:rPr>
          <w:rFonts w:cs="Arial"/>
          <w:b/>
          <w:lang w:val="es-ES"/>
        </w:rPr>
      </w:pPr>
      <w:r w:rsidRPr="00173678">
        <w:rPr>
          <w:rFonts w:cs="Arial"/>
          <w:b/>
          <w:lang w:val="es-ES"/>
        </w:rPr>
        <w:t xml:space="preserve">Notas al </w:t>
      </w:r>
      <w:r w:rsidR="005E09C7" w:rsidRPr="00173678">
        <w:rPr>
          <w:rFonts w:cs="Arial"/>
          <w:b/>
          <w:lang w:val="es-ES"/>
        </w:rPr>
        <w:t>Estado de Actividades</w:t>
      </w:r>
    </w:p>
    <w:p w14:paraId="4963BEFF" w14:textId="77777777" w:rsidR="00185A8B" w:rsidRPr="00173678" w:rsidRDefault="00185A8B" w:rsidP="003270CA">
      <w:pPr>
        <w:pStyle w:val="Prrafodelista"/>
        <w:ind w:left="142"/>
        <w:jc w:val="both"/>
        <w:rPr>
          <w:rFonts w:cs="Arial"/>
          <w:b/>
          <w:lang w:val="es-ES"/>
        </w:rPr>
      </w:pPr>
    </w:p>
    <w:p w14:paraId="15D9BE3F" w14:textId="77777777" w:rsidR="00B109D5" w:rsidRPr="00264B28" w:rsidRDefault="00B109D5" w:rsidP="00DF0928">
      <w:pPr>
        <w:pStyle w:val="Prrafodelista"/>
        <w:ind w:left="-142"/>
        <w:jc w:val="both"/>
        <w:rPr>
          <w:rFonts w:cs="Arial"/>
          <w:b/>
          <w:sz w:val="16"/>
          <w:szCs w:val="16"/>
          <w:lang w:val="es-ES"/>
        </w:rPr>
      </w:pPr>
    </w:p>
    <w:p w14:paraId="29004DA0" w14:textId="77777777" w:rsidR="004E4EB7" w:rsidRDefault="005E09C7" w:rsidP="004E4EB7">
      <w:pPr>
        <w:pStyle w:val="Prrafodelista"/>
        <w:ind w:left="-142"/>
        <w:jc w:val="both"/>
        <w:rPr>
          <w:rFonts w:cs="Arial"/>
          <w:b/>
          <w:lang w:val="es-ES"/>
        </w:rPr>
      </w:pPr>
      <w:r w:rsidRPr="00173678">
        <w:rPr>
          <w:rFonts w:cs="Arial"/>
          <w:b/>
          <w:lang w:val="es-ES"/>
        </w:rPr>
        <w:t xml:space="preserve"> </w:t>
      </w:r>
      <w:r w:rsidR="007E003A" w:rsidRPr="00173678">
        <w:rPr>
          <w:rFonts w:cs="Arial"/>
          <w:b/>
          <w:lang w:val="es-ES"/>
        </w:rPr>
        <w:tab/>
      </w:r>
      <w:r w:rsidRPr="00173678">
        <w:rPr>
          <w:rFonts w:cs="Arial"/>
          <w:b/>
          <w:lang w:val="es-ES"/>
        </w:rPr>
        <w:t>Ingresos de Gestión</w:t>
      </w:r>
      <w:r w:rsidR="00DF0928" w:rsidRPr="00173678">
        <w:rPr>
          <w:rFonts w:cs="Arial"/>
          <w:b/>
          <w:lang w:val="es-ES"/>
        </w:rPr>
        <w:t xml:space="preserve"> </w:t>
      </w:r>
      <w:r w:rsidRPr="00173678">
        <w:rPr>
          <w:rFonts w:cs="Arial"/>
          <w:b/>
          <w:lang w:val="es-ES"/>
        </w:rPr>
        <w:t>Por Venta de Bienes y Servici</w:t>
      </w:r>
      <w:r w:rsidR="009D4D38" w:rsidRPr="00173678">
        <w:rPr>
          <w:rFonts w:cs="Arial"/>
          <w:b/>
          <w:lang w:val="es-ES"/>
        </w:rPr>
        <w:t>os</w:t>
      </w:r>
    </w:p>
    <w:p w14:paraId="1E059ADD" w14:textId="107214B5" w:rsidR="00264B28" w:rsidRDefault="00185A8B" w:rsidP="002775B4">
      <w:pPr>
        <w:pStyle w:val="Prrafodelista"/>
        <w:ind w:left="-142"/>
        <w:jc w:val="center"/>
        <w:rPr>
          <w:rFonts w:cs="Arial"/>
          <w:b/>
          <w:sz w:val="12"/>
          <w:szCs w:val="12"/>
          <w:lang w:val="es-ES"/>
        </w:rPr>
      </w:pPr>
      <w:r w:rsidRPr="00185A8B">
        <w:drawing>
          <wp:inline distT="0" distB="0" distL="0" distR="0" wp14:anchorId="5662FEC2" wp14:editId="0935E717">
            <wp:extent cx="4160520" cy="3230880"/>
            <wp:effectExtent l="0" t="0" r="0" b="762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60520" cy="3230880"/>
                    </a:xfrm>
                    <a:prstGeom prst="rect">
                      <a:avLst/>
                    </a:prstGeom>
                    <a:noFill/>
                    <a:ln>
                      <a:noFill/>
                    </a:ln>
                  </pic:spPr>
                </pic:pic>
              </a:graphicData>
            </a:graphic>
          </wp:inline>
        </w:drawing>
      </w:r>
    </w:p>
    <w:p w14:paraId="5EB5465E" w14:textId="3B05EBE1" w:rsidR="00CE6F48" w:rsidRDefault="00CE6F48" w:rsidP="002775B4">
      <w:pPr>
        <w:pStyle w:val="Prrafodelista"/>
        <w:ind w:left="-142"/>
        <w:jc w:val="center"/>
        <w:rPr>
          <w:rFonts w:cs="Arial"/>
          <w:b/>
          <w:sz w:val="12"/>
          <w:szCs w:val="12"/>
          <w:lang w:val="es-ES"/>
        </w:rPr>
      </w:pPr>
    </w:p>
    <w:p w14:paraId="6D36F598" w14:textId="77777777" w:rsidR="00CE6F48" w:rsidRPr="00264B28" w:rsidRDefault="00CE6F48" w:rsidP="002775B4">
      <w:pPr>
        <w:pStyle w:val="Prrafodelista"/>
        <w:ind w:left="-142"/>
        <w:jc w:val="center"/>
        <w:rPr>
          <w:rFonts w:cs="Arial"/>
          <w:b/>
          <w:sz w:val="12"/>
          <w:szCs w:val="12"/>
          <w:lang w:val="es-ES"/>
        </w:rPr>
      </w:pPr>
    </w:p>
    <w:p w14:paraId="14612C60" w14:textId="006D780D" w:rsidR="002C6CE2" w:rsidRDefault="002C6CE2" w:rsidP="00077237">
      <w:pPr>
        <w:jc w:val="center"/>
        <w:rPr>
          <w:rFonts w:cs="Arial"/>
          <w:b/>
          <w:lang w:val="es-ES"/>
        </w:rPr>
      </w:pPr>
    </w:p>
    <w:tbl>
      <w:tblPr>
        <w:tblpPr w:leftFromText="141" w:rightFromText="141" w:vertAnchor="text" w:horzAnchor="margin" w:tblpY="7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384"/>
        <w:gridCol w:w="222"/>
        <w:gridCol w:w="222"/>
      </w:tblGrid>
      <w:tr w:rsidR="00B109D5" w:rsidRPr="00173678" w14:paraId="59FC8C1C" w14:textId="77777777" w:rsidTr="00342998">
        <w:trPr>
          <w:trHeight w:val="345"/>
        </w:trPr>
        <w:tc>
          <w:tcPr>
            <w:tcW w:w="8384" w:type="dxa"/>
            <w:vAlign w:val="center"/>
          </w:tcPr>
          <w:p w14:paraId="2173A881" w14:textId="57E384FB" w:rsidR="00BE1F8A" w:rsidRDefault="00B109D5" w:rsidP="00294413">
            <w:pPr>
              <w:rPr>
                <w:rFonts w:cs="Arial"/>
                <w:b/>
                <w:u w:val="single"/>
                <w:lang w:val="pt-BR"/>
              </w:rPr>
            </w:pPr>
            <w:proofErr w:type="spellStart"/>
            <w:proofErr w:type="gramStart"/>
            <w:r w:rsidRPr="00173678">
              <w:rPr>
                <w:rFonts w:cs="Arial"/>
                <w:b/>
                <w:sz w:val="22"/>
                <w:szCs w:val="22"/>
                <w:u w:val="single"/>
                <w:lang w:val="pt-BR"/>
              </w:rPr>
              <w:t>Transferencias</w:t>
            </w:r>
            <w:proofErr w:type="spellEnd"/>
            <w:r w:rsidRPr="00173678">
              <w:rPr>
                <w:rFonts w:cs="Arial"/>
                <w:b/>
                <w:sz w:val="22"/>
                <w:szCs w:val="22"/>
                <w:u w:val="single"/>
                <w:lang w:val="pt-BR"/>
              </w:rPr>
              <w:t xml:space="preserve"> Internas</w:t>
            </w:r>
            <w:proofErr w:type="gramEnd"/>
            <w:r w:rsidRPr="00173678">
              <w:rPr>
                <w:rFonts w:cs="Arial"/>
                <w:b/>
                <w:sz w:val="22"/>
                <w:szCs w:val="22"/>
                <w:u w:val="single"/>
                <w:lang w:val="pt-BR"/>
              </w:rPr>
              <w:t xml:space="preserve"> y </w:t>
            </w:r>
            <w:proofErr w:type="spellStart"/>
            <w:r w:rsidRPr="00173678">
              <w:rPr>
                <w:rFonts w:cs="Arial"/>
                <w:b/>
                <w:sz w:val="22"/>
                <w:szCs w:val="22"/>
                <w:u w:val="single"/>
                <w:lang w:val="pt-BR"/>
              </w:rPr>
              <w:t>Asignaciones</w:t>
            </w:r>
            <w:proofErr w:type="spellEnd"/>
            <w:r w:rsidRPr="00173678">
              <w:rPr>
                <w:rFonts w:cs="Arial"/>
                <w:b/>
                <w:sz w:val="22"/>
                <w:szCs w:val="22"/>
                <w:u w:val="single"/>
                <w:lang w:val="pt-BR"/>
              </w:rPr>
              <w:t xml:space="preserve"> 202</w:t>
            </w:r>
            <w:r w:rsidR="00ED6215">
              <w:rPr>
                <w:rFonts w:cs="Arial"/>
                <w:b/>
                <w:sz w:val="22"/>
                <w:szCs w:val="22"/>
                <w:u w:val="single"/>
                <w:lang w:val="pt-BR"/>
              </w:rPr>
              <w:t>3</w:t>
            </w:r>
          </w:p>
          <w:p w14:paraId="058B22F9" w14:textId="4B83BE61" w:rsidR="00AE26CC" w:rsidRPr="00173678" w:rsidRDefault="00AE26CC" w:rsidP="00AE26CC">
            <w:pPr>
              <w:jc w:val="center"/>
              <w:rPr>
                <w:rFonts w:cs="Arial"/>
                <w:b/>
                <w:u w:val="single"/>
                <w:lang w:val="pt-BR"/>
              </w:rPr>
            </w:pPr>
          </w:p>
        </w:tc>
        <w:tc>
          <w:tcPr>
            <w:tcW w:w="222" w:type="dxa"/>
          </w:tcPr>
          <w:p w14:paraId="2420B9DA" w14:textId="77777777" w:rsidR="00B109D5" w:rsidRPr="00173678" w:rsidRDefault="00B109D5" w:rsidP="00310F60">
            <w:pPr>
              <w:ind w:firstLine="720"/>
              <w:rPr>
                <w:rFonts w:cs="Arial"/>
                <w:b/>
                <w:u w:val="single"/>
                <w:lang w:val="pt-BR"/>
              </w:rPr>
            </w:pPr>
          </w:p>
        </w:tc>
        <w:tc>
          <w:tcPr>
            <w:tcW w:w="222" w:type="dxa"/>
            <w:vAlign w:val="center"/>
          </w:tcPr>
          <w:p w14:paraId="5B72B0FC" w14:textId="47D727DA" w:rsidR="00B109D5" w:rsidRPr="00173678" w:rsidRDefault="00B109D5" w:rsidP="00310F60">
            <w:pPr>
              <w:ind w:firstLine="720"/>
              <w:rPr>
                <w:rFonts w:cs="Arial"/>
                <w:b/>
                <w:u w:val="single"/>
                <w:lang w:val="pt-BR"/>
              </w:rPr>
            </w:pPr>
          </w:p>
        </w:tc>
      </w:tr>
    </w:tbl>
    <w:p w14:paraId="2C71D71F" w14:textId="6CFB4FFF" w:rsidR="004A2F9F" w:rsidRDefault="00185A8B" w:rsidP="00F83AE7">
      <w:pPr>
        <w:jc w:val="both"/>
        <w:rPr>
          <w:rFonts w:cs="Arial"/>
          <w:lang w:val="es-ES"/>
        </w:rPr>
      </w:pPr>
      <w:r w:rsidRPr="00185A8B">
        <w:drawing>
          <wp:inline distT="0" distB="0" distL="0" distR="0" wp14:anchorId="009DCF9A" wp14:editId="07BC7C60">
            <wp:extent cx="5611862" cy="2910840"/>
            <wp:effectExtent l="0" t="0" r="8255" b="381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231" cy="2911550"/>
                    </a:xfrm>
                    <a:prstGeom prst="rect">
                      <a:avLst/>
                    </a:prstGeom>
                    <a:noFill/>
                    <a:ln>
                      <a:noFill/>
                    </a:ln>
                  </pic:spPr>
                </pic:pic>
              </a:graphicData>
            </a:graphic>
          </wp:inline>
        </w:drawing>
      </w:r>
    </w:p>
    <w:p w14:paraId="1DCC1FF2" w14:textId="77777777" w:rsidR="00342998" w:rsidRDefault="00342998" w:rsidP="00F83AE7">
      <w:pPr>
        <w:jc w:val="both"/>
        <w:rPr>
          <w:rFonts w:cs="Arial"/>
          <w:lang w:val="es-ES"/>
        </w:rPr>
      </w:pPr>
    </w:p>
    <w:p w14:paraId="0C01997C" w14:textId="7EBBECDE" w:rsidR="007703BD" w:rsidRDefault="008A6BC9" w:rsidP="00F83AE7">
      <w:pPr>
        <w:jc w:val="both"/>
        <w:rPr>
          <w:rFonts w:cs="Arial"/>
          <w:lang w:val="es-ES"/>
        </w:rPr>
      </w:pPr>
      <w:r w:rsidRPr="00173678">
        <w:rPr>
          <w:rFonts w:cs="Arial"/>
          <w:lang w:val="es-ES"/>
        </w:rPr>
        <w:t>L</w:t>
      </w:r>
      <w:r w:rsidR="00F83AE7" w:rsidRPr="00173678">
        <w:rPr>
          <w:rFonts w:cs="Arial"/>
          <w:lang w:val="es-ES"/>
        </w:rPr>
        <w:t xml:space="preserve">a tabla anterior corresponde a las ministraciones de Subsidio Ordinario de la Federación y el Estado al </w:t>
      </w:r>
      <w:r w:rsidR="00806954">
        <w:rPr>
          <w:rFonts w:cs="Arial"/>
          <w:b/>
          <w:lang w:val="es-ES"/>
        </w:rPr>
        <w:t>3</w:t>
      </w:r>
      <w:r w:rsidR="00222A6B">
        <w:rPr>
          <w:rFonts w:cs="Arial"/>
          <w:b/>
          <w:lang w:val="es-ES"/>
        </w:rPr>
        <w:t>1</w:t>
      </w:r>
      <w:r w:rsidR="00596305">
        <w:rPr>
          <w:rFonts w:cs="Arial"/>
          <w:b/>
          <w:lang w:val="es-ES"/>
        </w:rPr>
        <w:t xml:space="preserve"> </w:t>
      </w:r>
      <w:r w:rsidR="00DC5906" w:rsidRPr="00173678">
        <w:rPr>
          <w:rFonts w:cs="Arial"/>
          <w:b/>
          <w:lang w:val="es-ES"/>
        </w:rPr>
        <w:t xml:space="preserve">de </w:t>
      </w:r>
      <w:r w:rsidR="00222A6B">
        <w:rPr>
          <w:rFonts w:cs="Arial"/>
          <w:b/>
          <w:lang w:val="es-ES"/>
        </w:rPr>
        <w:t>dic</w:t>
      </w:r>
      <w:r w:rsidR="00513ACD">
        <w:rPr>
          <w:rFonts w:cs="Arial"/>
          <w:b/>
          <w:lang w:val="es-ES"/>
        </w:rPr>
        <w:t>iem</w:t>
      </w:r>
      <w:r w:rsidR="00BB0FB8">
        <w:rPr>
          <w:rFonts w:cs="Arial"/>
          <w:b/>
          <w:lang w:val="es-ES"/>
        </w:rPr>
        <w:t>bre</w:t>
      </w:r>
      <w:r w:rsidR="00863A06" w:rsidRPr="00173678">
        <w:rPr>
          <w:rFonts w:cs="Arial"/>
          <w:b/>
          <w:lang w:val="es-ES"/>
        </w:rPr>
        <w:t xml:space="preserve"> de 202</w:t>
      </w:r>
      <w:r w:rsidR="00ED6215">
        <w:rPr>
          <w:rFonts w:cs="Arial"/>
          <w:b/>
          <w:lang w:val="es-ES"/>
        </w:rPr>
        <w:t>3</w:t>
      </w:r>
      <w:r w:rsidR="00C63454" w:rsidRPr="00173678">
        <w:rPr>
          <w:rFonts w:cs="Arial"/>
          <w:lang w:val="es-ES"/>
        </w:rPr>
        <w:t>.</w:t>
      </w:r>
    </w:p>
    <w:p w14:paraId="06FFE6EE" w14:textId="77777777" w:rsidR="002947D4" w:rsidRDefault="002947D4" w:rsidP="00F83AE7">
      <w:pPr>
        <w:jc w:val="both"/>
        <w:rPr>
          <w:rFonts w:cs="Arial"/>
          <w:lang w:val="es-ES"/>
        </w:rPr>
      </w:pPr>
    </w:p>
    <w:p w14:paraId="46BAE8F2" w14:textId="55ABFCF4" w:rsidR="00291615" w:rsidRDefault="00C02FA5" w:rsidP="004E35D4">
      <w:pPr>
        <w:jc w:val="center"/>
        <w:rPr>
          <w:rFonts w:cs="Arial"/>
          <w:b/>
          <w:lang w:val="es-ES"/>
        </w:rPr>
      </w:pPr>
      <w:r w:rsidRPr="00173678">
        <w:rPr>
          <w:rFonts w:cs="Arial"/>
          <w:b/>
          <w:lang w:val="es-ES"/>
        </w:rPr>
        <w:t>Ingresos Financieros</w:t>
      </w:r>
      <w:r w:rsidR="004E35D4">
        <w:rPr>
          <w:rFonts w:cs="Arial"/>
          <w:b/>
          <w:lang w:val="es-ES"/>
        </w:rPr>
        <w:t xml:space="preserve"> correspondientes al mes de </w:t>
      </w:r>
      <w:r w:rsidR="008B1038">
        <w:rPr>
          <w:rFonts w:cs="Arial"/>
          <w:b/>
          <w:lang w:val="es-ES"/>
        </w:rPr>
        <w:t>dic</w:t>
      </w:r>
      <w:r w:rsidR="0085783B">
        <w:rPr>
          <w:rFonts w:cs="Arial"/>
          <w:b/>
          <w:lang w:val="es-ES"/>
        </w:rPr>
        <w:t>iem</w:t>
      </w:r>
      <w:r w:rsidR="00E13417">
        <w:rPr>
          <w:rFonts w:cs="Arial"/>
          <w:b/>
          <w:lang w:val="es-ES"/>
        </w:rPr>
        <w:t>bre</w:t>
      </w:r>
      <w:r w:rsidR="004E35D4">
        <w:rPr>
          <w:rFonts w:cs="Arial"/>
          <w:b/>
          <w:lang w:val="es-ES"/>
        </w:rPr>
        <w:t>.</w:t>
      </w:r>
    </w:p>
    <w:p w14:paraId="7E1E04A7" w14:textId="41F2EAA3" w:rsidR="00596305" w:rsidRDefault="00596305" w:rsidP="00120136">
      <w:pPr>
        <w:jc w:val="both"/>
        <w:rPr>
          <w:rFonts w:cs="Arial"/>
          <w:b/>
          <w:lang w:val="es-ES"/>
        </w:rPr>
      </w:pPr>
    </w:p>
    <w:p w14:paraId="1F2053FF" w14:textId="2CCB246E" w:rsidR="00596305" w:rsidRPr="00173678" w:rsidRDefault="00596305" w:rsidP="002E7AED">
      <w:pPr>
        <w:jc w:val="center"/>
        <w:rPr>
          <w:rFonts w:cs="Arial"/>
          <w:b/>
          <w:lang w:val="es-ES"/>
        </w:rPr>
      </w:pPr>
    </w:p>
    <w:p w14:paraId="24F594C1" w14:textId="2F94511E" w:rsidR="00A577BF" w:rsidRPr="00173678" w:rsidRDefault="002F77BF" w:rsidP="002F77BF">
      <w:pPr>
        <w:jc w:val="center"/>
        <w:rPr>
          <w:rFonts w:cs="Arial"/>
          <w:b/>
          <w:lang w:val="es-ES"/>
        </w:rPr>
      </w:pPr>
      <w:r w:rsidRPr="002F77BF">
        <w:drawing>
          <wp:inline distT="0" distB="0" distL="0" distR="0" wp14:anchorId="6BB85D6D" wp14:editId="7376CC9B">
            <wp:extent cx="4160520" cy="20193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60520" cy="2019300"/>
                    </a:xfrm>
                    <a:prstGeom prst="rect">
                      <a:avLst/>
                    </a:prstGeom>
                    <a:noFill/>
                    <a:ln>
                      <a:noFill/>
                    </a:ln>
                  </pic:spPr>
                </pic:pic>
              </a:graphicData>
            </a:graphic>
          </wp:inline>
        </w:drawing>
      </w:r>
    </w:p>
    <w:p w14:paraId="7E331042" w14:textId="1AC24AD9" w:rsidR="00342998" w:rsidRDefault="00342998" w:rsidP="00120136">
      <w:pPr>
        <w:jc w:val="both"/>
        <w:rPr>
          <w:rFonts w:cs="Arial"/>
          <w:b/>
          <w:lang w:val="es-ES"/>
        </w:rPr>
      </w:pPr>
    </w:p>
    <w:p w14:paraId="3A4ECF7F" w14:textId="44AEBA6F" w:rsidR="00C02FA5" w:rsidRDefault="00C02FA5" w:rsidP="00120136">
      <w:pPr>
        <w:jc w:val="both"/>
        <w:rPr>
          <w:rFonts w:cs="Arial"/>
          <w:b/>
          <w:lang w:val="es-ES"/>
        </w:rPr>
      </w:pPr>
      <w:r w:rsidRPr="00173678">
        <w:rPr>
          <w:rFonts w:cs="Arial"/>
          <w:b/>
          <w:lang w:val="es-ES"/>
        </w:rPr>
        <w:t>Gastos y Otras Pérdidas</w:t>
      </w:r>
    </w:p>
    <w:p w14:paraId="7B9F9B8F" w14:textId="77777777" w:rsidR="00342998" w:rsidRDefault="00342998" w:rsidP="00120136">
      <w:pPr>
        <w:jc w:val="both"/>
        <w:rPr>
          <w:noProof/>
        </w:rPr>
      </w:pPr>
    </w:p>
    <w:p w14:paraId="3139D7D7" w14:textId="498A346B" w:rsidR="00342998" w:rsidRDefault="0071272D" w:rsidP="002E7AED">
      <w:pPr>
        <w:jc w:val="center"/>
        <w:rPr>
          <w:rFonts w:cs="Arial"/>
          <w:b/>
          <w:lang w:val="es-ES"/>
        </w:rPr>
      </w:pPr>
      <w:r w:rsidRPr="0071272D">
        <w:drawing>
          <wp:inline distT="0" distB="0" distL="0" distR="0" wp14:anchorId="54774D1A" wp14:editId="7009F85E">
            <wp:extent cx="3863340" cy="2499360"/>
            <wp:effectExtent l="0" t="0" r="381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63340" cy="2499360"/>
                    </a:xfrm>
                    <a:prstGeom prst="rect">
                      <a:avLst/>
                    </a:prstGeom>
                    <a:noFill/>
                    <a:ln>
                      <a:noFill/>
                    </a:ln>
                  </pic:spPr>
                </pic:pic>
              </a:graphicData>
            </a:graphic>
          </wp:inline>
        </w:drawing>
      </w:r>
    </w:p>
    <w:p w14:paraId="0B02BC97" w14:textId="03099F5C" w:rsidR="00342998" w:rsidRDefault="00342998" w:rsidP="00120136">
      <w:pPr>
        <w:jc w:val="both"/>
        <w:rPr>
          <w:rFonts w:cs="Arial"/>
          <w:b/>
          <w:lang w:val="es-ES"/>
        </w:rPr>
      </w:pPr>
    </w:p>
    <w:p w14:paraId="5F097D59" w14:textId="77777777" w:rsidR="00342998" w:rsidRDefault="00342998" w:rsidP="00120136">
      <w:pPr>
        <w:jc w:val="both"/>
        <w:rPr>
          <w:rFonts w:cs="Arial"/>
          <w:b/>
          <w:lang w:val="es-ES"/>
        </w:rPr>
      </w:pPr>
    </w:p>
    <w:p w14:paraId="3613DE64" w14:textId="08C52933" w:rsidR="003101DD" w:rsidRPr="00173678" w:rsidRDefault="006258D6" w:rsidP="007425D1">
      <w:pPr>
        <w:pStyle w:val="Prrafodelista"/>
        <w:numPr>
          <w:ilvl w:val="0"/>
          <w:numId w:val="10"/>
        </w:numPr>
        <w:ind w:left="142"/>
        <w:jc w:val="both"/>
        <w:rPr>
          <w:rFonts w:cs="Arial"/>
          <w:b/>
          <w:lang w:val="es-ES"/>
        </w:rPr>
      </w:pPr>
      <w:r w:rsidRPr="00173678">
        <w:rPr>
          <w:rFonts w:cs="Arial"/>
          <w:b/>
          <w:lang w:val="es-ES"/>
        </w:rPr>
        <w:t>N</w:t>
      </w:r>
      <w:r w:rsidR="007425D1" w:rsidRPr="00173678">
        <w:rPr>
          <w:rFonts w:cs="Arial"/>
          <w:b/>
          <w:lang w:val="es-ES"/>
        </w:rPr>
        <w:t xml:space="preserve">otas al </w:t>
      </w:r>
      <w:r w:rsidR="003101DD" w:rsidRPr="00173678">
        <w:rPr>
          <w:rFonts w:cs="Arial"/>
          <w:b/>
          <w:lang w:val="es-ES"/>
        </w:rPr>
        <w:t>Estado de Variaciones en la Hacienda Pública</w:t>
      </w:r>
    </w:p>
    <w:p w14:paraId="33478456" w14:textId="77777777" w:rsidR="00EB3706" w:rsidRPr="00173678" w:rsidRDefault="00EB3706" w:rsidP="00EB3706">
      <w:pPr>
        <w:pStyle w:val="Prrafodelista"/>
        <w:ind w:left="-218"/>
        <w:jc w:val="both"/>
        <w:rPr>
          <w:rFonts w:cs="Arial"/>
          <w:b/>
          <w:lang w:val="es-ES"/>
        </w:rPr>
      </w:pPr>
    </w:p>
    <w:p w14:paraId="61B09CA5" w14:textId="77777777" w:rsidR="004A2F9F" w:rsidRDefault="004A2F9F" w:rsidP="003101DD">
      <w:pPr>
        <w:jc w:val="both"/>
        <w:rPr>
          <w:rFonts w:cs="Arial"/>
          <w:lang w:val="es-ES"/>
        </w:rPr>
      </w:pPr>
    </w:p>
    <w:p w14:paraId="4EB0DFB8" w14:textId="1FFF0433" w:rsidR="003101DD" w:rsidRPr="00173678" w:rsidRDefault="003101DD" w:rsidP="00FC6B5C">
      <w:pPr>
        <w:ind w:left="142"/>
        <w:jc w:val="both"/>
        <w:rPr>
          <w:rFonts w:cs="Arial"/>
          <w:b/>
          <w:lang w:val="es-ES"/>
        </w:rPr>
      </w:pPr>
      <w:r w:rsidRPr="00173678">
        <w:rPr>
          <w:rFonts w:cs="Arial"/>
          <w:lang w:val="es-ES"/>
        </w:rPr>
        <w:t xml:space="preserve">En el Estado de Variaciones en la Hacienda Pública/Patrimonio con fecha de corte </w:t>
      </w:r>
      <w:r w:rsidR="00A6333C">
        <w:rPr>
          <w:rFonts w:cs="Arial"/>
          <w:b/>
          <w:lang w:val="es-ES"/>
        </w:rPr>
        <w:t>3</w:t>
      </w:r>
      <w:r w:rsidR="008B1038">
        <w:rPr>
          <w:rFonts w:cs="Arial"/>
          <w:b/>
          <w:lang w:val="es-ES"/>
        </w:rPr>
        <w:t xml:space="preserve">1 </w:t>
      </w:r>
      <w:r w:rsidR="00F57CB0" w:rsidRPr="00173678">
        <w:rPr>
          <w:rFonts w:cs="Arial"/>
          <w:b/>
          <w:lang w:val="es-ES"/>
        </w:rPr>
        <w:t xml:space="preserve">de </w:t>
      </w:r>
      <w:r w:rsidR="008B1038">
        <w:rPr>
          <w:rFonts w:cs="Arial"/>
          <w:b/>
          <w:lang w:val="es-ES"/>
        </w:rPr>
        <w:t>dic</w:t>
      </w:r>
      <w:r w:rsidR="00513ACD">
        <w:rPr>
          <w:rFonts w:cs="Arial"/>
          <w:b/>
          <w:lang w:val="es-ES"/>
        </w:rPr>
        <w:t>iem</w:t>
      </w:r>
      <w:r w:rsidR="00BB0FB8">
        <w:rPr>
          <w:rFonts w:cs="Arial"/>
          <w:b/>
          <w:lang w:val="es-ES"/>
        </w:rPr>
        <w:t>bre</w:t>
      </w:r>
      <w:r w:rsidRPr="00173678">
        <w:rPr>
          <w:rFonts w:cs="Arial"/>
          <w:lang w:val="es-ES"/>
        </w:rPr>
        <w:t xml:space="preserve"> del presente año, se informa de manera agrupada acerca de las modificaciones al patrimonio contribuido, por tipo, naturaleza, así como el monto y procedencia de los recursos que modifican al patrimonio generado.</w:t>
      </w:r>
    </w:p>
    <w:p w14:paraId="3987FF1D" w14:textId="38DA1BBC" w:rsidR="0054793D" w:rsidRPr="00173678" w:rsidRDefault="009D692D" w:rsidP="003101DD">
      <w:pPr>
        <w:jc w:val="both"/>
        <w:rPr>
          <w:rFonts w:cs="Arial"/>
          <w:lang w:val="es-ES"/>
        </w:rPr>
      </w:pPr>
      <w:r w:rsidRPr="00173678">
        <w:rPr>
          <w:rFonts w:cs="Arial"/>
          <w:lang w:val="es-ES"/>
        </w:rPr>
        <w:t xml:space="preserve"> </w:t>
      </w:r>
    </w:p>
    <w:p w14:paraId="3601AE06" w14:textId="77777777" w:rsidR="00A81CF6" w:rsidRPr="00173678" w:rsidRDefault="00A81CF6" w:rsidP="003101DD">
      <w:pPr>
        <w:jc w:val="both"/>
        <w:rPr>
          <w:rFonts w:cs="Arial"/>
          <w:lang w:val="es-ES"/>
        </w:rPr>
      </w:pPr>
    </w:p>
    <w:p w14:paraId="797DF99D" w14:textId="77777777" w:rsidR="000B014B" w:rsidRPr="00435610" w:rsidRDefault="00E67899" w:rsidP="00DF756E">
      <w:pPr>
        <w:pStyle w:val="Prrafodelista"/>
        <w:numPr>
          <w:ilvl w:val="0"/>
          <w:numId w:val="10"/>
        </w:numPr>
        <w:ind w:left="0"/>
        <w:jc w:val="both"/>
        <w:rPr>
          <w:rFonts w:cs="Arial"/>
          <w:b/>
          <w:lang w:val="es-ES"/>
        </w:rPr>
      </w:pPr>
      <w:r w:rsidRPr="00435610">
        <w:rPr>
          <w:rFonts w:cs="Arial"/>
          <w:b/>
          <w:lang w:val="es-ES"/>
        </w:rPr>
        <w:lastRenderedPageBreak/>
        <w:t xml:space="preserve">Notas al Estado </w:t>
      </w:r>
      <w:r w:rsidR="000B014B" w:rsidRPr="00435610">
        <w:rPr>
          <w:rFonts w:cs="Arial"/>
          <w:b/>
          <w:lang w:val="es-ES"/>
        </w:rPr>
        <w:t xml:space="preserve">de Flujos de Efectivo </w:t>
      </w:r>
    </w:p>
    <w:p w14:paraId="70DDE947" w14:textId="77777777" w:rsidR="00EB3706" w:rsidRPr="00173678" w:rsidRDefault="00EB3706" w:rsidP="00EB3706">
      <w:pPr>
        <w:pStyle w:val="Prrafodelista"/>
        <w:ind w:left="0"/>
        <w:jc w:val="both"/>
        <w:rPr>
          <w:rFonts w:cs="Arial"/>
          <w:b/>
          <w:lang w:val="es-ES"/>
        </w:rPr>
      </w:pPr>
    </w:p>
    <w:p w14:paraId="3E4ABB3F" w14:textId="77777777" w:rsidR="000B014B" w:rsidRPr="00173678" w:rsidRDefault="000B014B" w:rsidP="000B014B">
      <w:pPr>
        <w:jc w:val="both"/>
        <w:rPr>
          <w:rFonts w:cs="Arial"/>
          <w:lang w:val="es-ES"/>
        </w:rPr>
      </w:pPr>
      <w:r w:rsidRPr="00173678">
        <w:rPr>
          <w:rFonts w:cs="Arial"/>
          <w:lang w:val="es-ES"/>
        </w:rPr>
        <w:t>El análisis de los saldos inicial y final que figuran en la última parte del Estado de Flujos de Efectivo, en la cuenta de efectivo y equivalentes, es como sigue:</w:t>
      </w:r>
    </w:p>
    <w:p w14:paraId="344607AD" w14:textId="5EC99991" w:rsidR="00567043" w:rsidRPr="00173678" w:rsidRDefault="00567043" w:rsidP="009879BC">
      <w:pPr>
        <w:jc w:val="center"/>
        <w:rPr>
          <w:rFonts w:cs="Arial"/>
          <w:noProof/>
        </w:rPr>
      </w:pPr>
    </w:p>
    <w:p w14:paraId="77154B4E" w14:textId="613C459F" w:rsidR="00F010B5" w:rsidRDefault="006943ED" w:rsidP="009879BC">
      <w:pPr>
        <w:jc w:val="center"/>
        <w:rPr>
          <w:rFonts w:cs="Arial"/>
          <w:noProof/>
        </w:rPr>
      </w:pPr>
      <w:r w:rsidRPr="006943ED">
        <w:drawing>
          <wp:inline distT="0" distB="0" distL="0" distR="0" wp14:anchorId="5D9E75B2" wp14:editId="23CF42A4">
            <wp:extent cx="4579620" cy="160782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9620" cy="1607820"/>
                    </a:xfrm>
                    <a:prstGeom prst="rect">
                      <a:avLst/>
                    </a:prstGeom>
                    <a:noFill/>
                    <a:ln>
                      <a:noFill/>
                    </a:ln>
                  </pic:spPr>
                </pic:pic>
              </a:graphicData>
            </a:graphic>
          </wp:inline>
        </w:drawing>
      </w:r>
    </w:p>
    <w:p w14:paraId="37BF99DE" w14:textId="77777777" w:rsidR="0030112D" w:rsidRPr="00173678" w:rsidRDefault="0030112D" w:rsidP="009879BC">
      <w:pPr>
        <w:jc w:val="center"/>
        <w:rPr>
          <w:rFonts w:cs="Arial"/>
          <w:noProof/>
        </w:rPr>
      </w:pPr>
    </w:p>
    <w:p w14:paraId="7DA15548" w14:textId="2CC91BF0" w:rsidR="00FA5A0F" w:rsidRPr="00173678" w:rsidRDefault="00FA5A0F" w:rsidP="00F43F78">
      <w:pPr>
        <w:jc w:val="both"/>
        <w:rPr>
          <w:rFonts w:cs="Arial"/>
          <w:lang w:val="es-ES"/>
        </w:rPr>
      </w:pPr>
      <w:r w:rsidRPr="00173678">
        <w:rPr>
          <w:rFonts w:cs="Arial"/>
          <w:lang w:val="es-ES"/>
        </w:rPr>
        <w:t xml:space="preserve">Como resultado del análisis anterior se tiene </w:t>
      </w:r>
      <w:r w:rsidR="00487736" w:rsidRPr="00173678">
        <w:rPr>
          <w:rFonts w:cs="Arial"/>
          <w:b/>
          <w:lang w:val="es-ES"/>
        </w:rPr>
        <w:t>u</w:t>
      </w:r>
      <w:r w:rsidR="00E3232A">
        <w:rPr>
          <w:rFonts w:cs="Arial"/>
          <w:b/>
          <w:lang w:val="es-ES"/>
        </w:rPr>
        <w:t xml:space="preserve">na disminución </w:t>
      </w:r>
      <w:r w:rsidR="00BC7276" w:rsidRPr="00173678">
        <w:rPr>
          <w:rFonts w:cs="Arial"/>
          <w:lang w:val="es-ES"/>
        </w:rPr>
        <w:t>net</w:t>
      </w:r>
      <w:r w:rsidR="00E3232A">
        <w:rPr>
          <w:rFonts w:cs="Arial"/>
          <w:lang w:val="es-ES"/>
        </w:rPr>
        <w:t>a</w:t>
      </w:r>
      <w:r w:rsidRPr="00173678">
        <w:rPr>
          <w:rFonts w:cs="Arial"/>
          <w:lang w:val="es-ES"/>
        </w:rPr>
        <w:t xml:space="preserve"> en el Efectivo y Equivalentes </w:t>
      </w:r>
      <w:r w:rsidR="00F6235F" w:rsidRPr="00173678">
        <w:rPr>
          <w:rFonts w:cs="Arial"/>
          <w:lang w:val="es-ES"/>
        </w:rPr>
        <w:t xml:space="preserve">de </w:t>
      </w:r>
      <w:r w:rsidR="00F6235F" w:rsidRPr="00761BFE">
        <w:rPr>
          <w:rFonts w:cs="Arial"/>
          <w:b/>
          <w:lang w:val="es-ES"/>
        </w:rPr>
        <w:t>$</w:t>
      </w:r>
      <w:r w:rsidR="00761BFE" w:rsidRPr="00761BFE">
        <w:rPr>
          <w:rFonts w:cs="Arial"/>
          <w:b/>
          <w:lang w:val="es-ES"/>
        </w:rPr>
        <w:t xml:space="preserve"> </w:t>
      </w:r>
      <w:r w:rsidR="006943ED">
        <w:rPr>
          <w:rFonts w:cs="Arial"/>
          <w:b/>
          <w:lang w:val="es-ES"/>
        </w:rPr>
        <w:t>10,767,481.58</w:t>
      </w:r>
      <w:r w:rsidR="00D73D89">
        <w:rPr>
          <w:rFonts w:cs="Arial"/>
          <w:b/>
          <w:lang w:val="es-ES"/>
        </w:rPr>
        <w:t xml:space="preserve"> </w:t>
      </w:r>
      <w:r w:rsidR="00D73D89" w:rsidRPr="006943ED">
        <w:rPr>
          <w:rFonts w:cs="Arial"/>
          <w:lang w:val="es-ES"/>
        </w:rPr>
        <w:t>(</w:t>
      </w:r>
      <w:r w:rsidR="006943ED">
        <w:rPr>
          <w:rFonts w:cs="Arial"/>
          <w:lang w:val="es-ES"/>
        </w:rPr>
        <w:t>D</w:t>
      </w:r>
      <w:r w:rsidR="006943ED" w:rsidRPr="006943ED">
        <w:rPr>
          <w:rFonts w:cs="Arial"/>
          <w:lang w:val="es-ES"/>
        </w:rPr>
        <w:t xml:space="preserve">iez millones setecientos sesenta y siete mil </w:t>
      </w:r>
      <w:r w:rsidR="006943ED">
        <w:rPr>
          <w:rFonts w:cs="Arial"/>
          <w:lang w:val="es-ES"/>
        </w:rPr>
        <w:t>c</w:t>
      </w:r>
      <w:r w:rsidR="006943ED" w:rsidRPr="006943ED">
        <w:rPr>
          <w:rFonts w:cs="Arial"/>
          <w:lang w:val="es-ES"/>
        </w:rPr>
        <w:t>uatrocientos ochenta y un</w:t>
      </w:r>
      <w:r w:rsidR="00435610">
        <w:rPr>
          <w:rFonts w:cs="Arial"/>
          <w:lang w:val="es-ES"/>
        </w:rPr>
        <w:t xml:space="preserve"> pesos 54</w:t>
      </w:r>
      <w:r w:rsidR="007425D1" w:rsidRPr="00173678">
        <w:rPr>
          <w:rFonts w:cs="Arial"/>
          <w:lang w:val="es-ES"/>
        </w:rPr>
        <w:t>/100 M.N.).</w:t>
      </w:r>
      <w:r w:rsidR="00FC6B5C">
        <w:rPr>
          <w:rFonts w:cs="Arial"/>
          <w:lang w:val="es-ES"/>
        </w:rPr>
        <w:t xml:space="preserve"> Con respecto al año pasado.</w:t>
      </w:r>
    </w:p>
    <w:p w14:paraId="31519867" w14:textId="77777777" w:rsidR="00076E1C" w:rsidRPr="00173678" w:rsidRDefault="00076E1C" w:rsidP="00F43F78">
      <w:pPr>
        <w:jc w:val="both"/>
        <w:rPr>
          <w:rFonts w:cs="Arial"/>
          <w:lang w:val="es-ES"/>
        </w:rPr>
      </w:pPr>
    </w:p>
    <w:p w14:paraId="5488B896" w14:textId="6C944304" w:rsidR="007425D1" w:rsidRPr="00C27278" w:rsidRDefault="00E67899" w:rsidP="004C3F0C">
      <w:pPr>
        <w:pStyle w:val="Prrafodelista"/>
        <w:numPr>
          <w:ilvl w:val="0"/>
          <w:numId w:val="10"/>
        </w:numPr>
        <w:ind w:left="142"/>
        <w:jc w:val="both"/>
        <w:rPr>
          <w:rFonts w:cs="Arial"/>
          <w:lang w:val="es-ES"/>
        </w:rPr>
      </w:pPr>
      <w:r w:rsidRPr="00C27278">
        <w:rPr>
          <w:rFonts w:cs="Arial"/>
          <w:b/>
          <w:lang w:val="es-ES"/>
        </w:rPr>
        <w:t xml:space="preserve">Conciliación entre </w:t>
      </w:r>
      <w:r w:rsidR="002B5627" w:rsidRPr="00C27278">
        <w:rPr>
          <w:rFonts w:cs="Arial"/>
          <w:b/>
          <w:lang w:val="es-ES"/>
        </w:rPr>
        <w:t>los Ingresos Presup</w:t>
      </w:r>
      <w:r w:rsidR="00757DF0" w:rsidRPr="00C27278">
        <w:rPr>
          <w:rFonts w:cs="Arial"/>
          <w:b/>
          <w:lang w:val="es-ES"/>
        </w:rPr>
        <w:t xml:space="preserve">uestarios y Contables, así como </w:t>
      </w:r>
      <w:r w:rsidR="002B5627" w:rsidRPr="00C27278">
        <w:rPr>
          <w:rFonts w:cs="Arial"/>
          <w:b/>
          <w:lang w:val="es-ES"/>
        </w:rPr>
        <w:t>entre los Egresos Presupuestarios y los Gastos Contables</w:t>
      </w:r>
      <w:r w:rsidR="00C27278">
        <w:rPr>
          <w:rFonts w:cs="Arial"/>
          <w:b/>
          <w:lang w:val="es-ES"/>
        </w:rPr>
        <w:t>.</w:t>
      </w:r>
    </w:p>
    <w:p w14:paraId="1C1E230B" w14:textId="77777777" w:rsidR="007425D1" w:rsidRPr="003521EB" w:rsidRDefault="007425D1" w:rsidP="00F43F78">
      <w:pPr>
        <w:jc w:val="both"/>
        <w:rPr>
          <w:rFonts w:cs="Arial"/>
          <w:lang w:val="es-ES"/>
        </w:rPr>
      </w:pPr>
    </w:p>
    <w:p w14:paraId="4B331A96" w14:textId="77777777" w:rsidR="00196F3F" w:rsidRPr="003521EB" w:rsidRDefault="008152D2" w:rsidP="008152D2">
      <w:pPr>
        <w:pStyle w:val="Prrafodelista"/>
        <w:ind w:left="0"/>
        <w:jc w:val="both"/>
        <w:rPr>
          <w:rFonts w:cs="Arial"/>
          <w:b/>
          <w:lang w:val="es-ES"/>
        </w:rPr>
      </w:pPr>
      <w:r w:rsidRPr="003521EB">
        <w:rPr>
          <w:rFonts w:cs="Arial"/>
          <w:b/>
          <w:lang w:val="es-ES"/>
        </w:rPr>
        <w:t>E</w:t>
      </w:r>
      <w:r w:rsidR="00196F3F" w:rsidRPr="003521EB">
        <w:rPr>
          <w:rFonts w:cs="Arial"/>
          <w:b/>
          <w:lang w:val="es-ES"/>
        </w:rPr>
        <w:t>stado Analítico de Ingresos Presupuestales</w:t>
      </w:r>
    </w:p>
    <w:p w14:paraId="627EA81E" w14:textId="77777777" w:rsidR="008920C2" w:rsidRPr="003521EB" w:rsidRDefault="008920C2" w:rsidP="008F30C7">
      <w:pPr>
        <w:ind w:left="360"/>
        <w:jc w:val="both"/>
        <w:rPr>
          <w:rFonts w:cs="Arial"/>
          <w:b/>
          <w:lang w:val="es-ES"/>
        </w:rPr>
      </w:pPr>
    </w:p>
    <w:p w14:paraId="30046157" w14:textId="338C3CC5" w:rsidR="00196F3F" w:rsidRPr="00173678" w:rsidRDefault="00196F3F" w:rsidP="00196F3F">
      <w:pPr>
        <w:pStyle w:val="Prrafodelista"/>
        <w:ind w:left="0"/>
        <w:jc w:val="both"/>
        <w:rPr>
          <w:rFonts w:cs="Arial"/>
          <w:b/>
          <w:lang w:val="es-ES"/>
        </w:rPr>
      </w:pPr>
      <w:r w:rsidRPr="003521EB">
        <w:rPr>
          <w:rFonts w:cs="Arial"/>
          <w:lang w:val="es-ES"/>
        </w:rPr>
        <w:t xml:space="preserve">En él se informa el monto de los ingresos recaudados al </w:t>
      </w:r>
      <w:r w:rsidR="000818B9">
        <w:rPr>
          <w:rFonts w:cs="Arial"/>
          <w:b/>
          <w:lang w:val="es-ES"/>
        </w:rPr>
        <w:t>3</w:t>
      </w:r>
      <w:r w:rsidR="008B1038">
        <w:rPr>
          <w:rFonts w:cs="Arial"/>
          <w:b/>
          <w:lang w:val="es-ES"/>
        </w:rPr>
        <w:t>1</w:t>
      </w:r>
      <w:r w:rsidR="00761CCD">
        <w:rPr>
          <w:rFonts w:cs="Arial"/>
          <w:b/>
          <w:lang w:val="es-ES"/>
        </w:rPr>
        <w:t xml:space="preserve"> </w:t>
      </w:r>
      <w:r w:rsidR="000818B9">
        <w:rPr>
          <w:rFonts w:cs="Arial"/>
          <w:b/>
          <w:lang w:val="es-ES"/>
        </w:rPr>
        <w:t xml:space="preserve">de </w:t>
      </w:r>
      <w:r w:rsidR="008B1038">
        <w:rPr>
          <w:rFonts w:cs="Arial"/>
          <w:b/>
          <w:lang w:val="es-ES"/>
        </w:rPr>
        <w:t>dic</w:t>
      </w:r>
      <w:r w:rsidR="00270CAD">
        <w:rPr>
          <w:rFonts w:cs="Arial"/>
          <w:b/>
          <w:lang w:val="es-ES"/>
        </w:rPr>
        <w:t>iemb</w:t>
      </w:r>
      <w:r w:rsidR="00BB0FB8">
        <w:rPr>
          <w:rFonts w:cs="Arial"/>
          <w:b/>
          <w:lang w:val="es-ES"/>
        </w:rPr>
        <w:t>re</w:t>
      </w:r>
      <w:r w:rsidR="00EE4F2E" w:rsidRPr="003521EB">
        <w:rPr>
          <w:rFonts w:cs="Arial"/>
          <w:b/>
          <w:lang w:val="es-ES"/>
        </w:rPr>
        <w:t xml:space="preserve"> de 202</w:t>
      </w:r>
      <w:r w:rsidR="00151BE4" w:rsidRPr="003521EB">
        <w:rPr>
          <w:rFonts w:cs="Arial"/>
          <w:b/>
          <w:lang w:val="es-ES"/>
        </w:rPr>
        <w:t>3</w:t>
      </w:r>
      <w:r w:rsidR="00EE4F2E" w:rsidRPr="003521EB">
        <w:rPr>
          <w:rFonts w:cs="Arial"/>
          <w:b/>
          <w:lang w:val="es-ES"/>
        </w:rPr>
        <w:t xml:space="preserve"> </w:t>
      </w:r>
      <w:r w:rsidRPr="003521EB">
        <w:rPr>
          <w:rFonts w:cs="Arial"/>
          <w:lang w:val="es-ES"/>
        </w:rPr>
        <w:t>y su variación porcentual con relación a lo estimado en la ley de ingresos, destacando los rubros de ingresos que incidieron en dicha variación.</w:t>
      </w:r>
    </w:p>
    <w:p w14:paraId="2959D827" w14:textId="77777777" w:rsidR="004A2F9F" w:rsidRPr="00173678" w:rsidRDefault="004A2F9F" w:rsidP="00196F3F">
      <w:pPr>
        <w:pStyle w:val="Prrafodelista"/>
        <w:ind w:left="0"/>
        <w:jc w:val="both"/>
        <w:rPr>
          <w:rFonts w:cs="Arial"/>
          <w:lang w:val="es-ES"/>
        </w:rPr>
      </w:pPr>
    </w:p>
    <w:p w14:paraId="22714559" w14:textId="77777777" w:rsidR="008152D2" w:rsidRPr="00173678" w:rsidRDefault="008152D2" w:rsidP="008152D2">
      <w:pPr>
        <w:pStyle w:val="Prrafodelista"/>
        <w:ind w:left="0"/>
        <w:jc w:val="both"/>
        <w:rPr>
          <w:rFonts w:cs="Arial"/>
          <w:b/>
          <w:lang w:val="es-ES"/>
        </w:rPr>
      </w:pPr>
      <w:r w:rsidRPr="00173678">
        <w:rPr>
          <w:rFonts w:cs="Arial"/>
          <w:b/>
          <w:lang w:val="es-ES"/>
        </w:rPr>
        <w:t>Estado Analítico del Ejercicio del Presupuesto de Egresos</w:t>
      </w:r>
    </w:p>
    <w:p w14:paraId="6E7E3D33" w14:textId="77777777" w:rsidR="008152D2" w:rsidRPr="00173678" w:rsidRDefault="008152D2" w:rsidP="008152D2">
      <w:pPr>
        <w:pStyle w:val="Prrafodelista"/>
        <w:jc w:val="both"/>
        <w:rPr>
          <w:rFonts w:cs="Arial"/>
          <w:b/>
          <w:lang w:val="es-ES"/>
        </w:rPr>
      </w:pPr>
    </w:p>
    <w:p w14:paraId="7453484A" w14:textId="0D21B35B" w:rsidR="008152D2" w:rsidRPr="00173678" w:rsidRDefault="008152D2" w:rsidP="008152D2">
      <w:pPr>
        <w:pStyle w:val="Prrafodelista"/>
        <w:ind w:left="0"/>
        <w:jc w:val="both"/>
        <w:rPr>
          <w:rFonts w:cs="Arial"/>
          <w:b/>
          <w:lang w:val="es-ES"/>
        </w:rPr>
      </w:pPr>
      <w:r w:rsidRPr="00173678">
        <w:rPr>
          <w:rFonts w:cs="Arial"/>
          <w:lang w:val="es-ES"/>
        </w:rPr>
        <w:t xml:space="preserve">En este Estado se informa el presupuesto ejercido al </w:t>
      </w:r>
      <w:r w:rsidR="00761CCD">
        <w:rPr>
          <w:rFonts w:cs="Arial"/>
          <w:b/>
          <w:lang w:val="es-ES"/>
        </w:rPr>
        <w:t>3</w:t>
      </w:r>
      <w:r w:rsidR="008B1038">
        <w:rPr>
          <w:rFonts w:cs="Arial"/>
          <w:b/>
          <w:lang w:val="es-ES"/>
        </w:rPr>
        <w:t>1</w:t>
      </w:r>
      <w:r w:rsidR="00761CCD">
        <w:rPr>
          <w:rFonts w:cs="Arial"/>
          <w:b/>
          <w:lang w:val="es-ES"/>
        </w:rPr>
        <w:t xml:space="preserve"> de </w:t>
      </w:r>
      <w:r w:rsidR="008B1038">
        <w:rPr>
          <w:rFonts w:cs="Arial"/>
          <w:b/>
          <w:lang w:val="es-ES"/>
        </w:rPr>
        <w:t>dic</w:t>
      </w:r>
      <w:r w:rsidR="00FE170A">
        <w:rPr>
          <w:rFonts w:cs="Arial"/>
          <w:b/>
          <w:lang w:val="es-ES"/>
        </w:rPr>
        <w:t>iem</w:t>
      </w:r>
      <w:r w:rsidR="00BB0FB8">
        <w:rPr>
          <w:rFonts w:cs="Arial"/>
          <w:b/>
          <w:lang w:val="es-ES"/>
        </w:rPr>
        <w:t>bre</w:t>
      </w:r>
      <w:r w:rsidR="00761CCD" w:rsidRPr="003521EB">
        <w:rPr>
          <w:rFonts w:cs="Arial"/>
          <w:b/>
          <w:lang w:val="es-ES"/>
        </w:rPr>
        <w:t xml:space="preserve"> </w:t>
      </w:r>
      <w:r w:rsidRPr="00173678">
        <w:rPr>
          <w:rFonts w:cs="Arial"/>
          <w:lang w:val="es-ES"/>
        </w:rPr>
        <w:t>del presente ejercicio, así como su variación porcentual con relación a lo aprobado en el presupuesto de egresos, destacando los rubros de gasto que incidieron en dicha variación.</w:t>
      </w:r>
    </w:p>
    <w:p w14:paraId="3A0926A9" w14:textId="77777777" w:rsidR="007873FE" w:rsidRPr="00173678" w:rsidRDefault="007873FE" w:rsidP="008152D2">
      <w:pPr>
        <w:pStyle w:val="Prrafodelista"/>
        <w:ind w:left="0"/>
        <w:jc w:val="both"/>
        <w:rPr>
          <w:rFonts w:cs="Arial"/>
          <w:lang w:val="es-ES"/>
        </w:rPr>
      </w:pPr>
    </w:p>
    <w:p w14:paraId="4C6C5AA9" w14:textId="77777777" w:rsidR="008152D2" w:rsidRPr="00173678" w:rsidRDefault="002A179A" w:rsidP="00196F3F">
      <w:pPr>
        <w:pStyle w:val="Prrafodelista"/>
        <w:ind w:left="0"/>
        <w:jc w:val="both"/>
        <w:rPr>
          <w:rFonts w:cs="Arial"/>
          <w:b/>
          <w:lang w:val="es-ES"/>
        </w:rPr>
      </w:pPr>
      <w:r w:rsidRPr="00173678">
        <w:rPr>
          <w:rFonts w:cs="Arial"/>
          <w:b/>
          <w:lang w:val="es-ES"/>
        </w:rPr>
        <w:t>Conciliaciones de los Ingresos y Egresos Presupuestarios y Contables</w:t>
      </w:r>
    </w:p>
    <w:p w14:paraId="73DEEED1" w14:textId="77777777" w:rsidR="002A179A" w:rsidRPr="00173678" w:rsidRDefault="002A179A" w:rsidP="00196F3F">
      <w:pPr>
        <w:pStyle w:val="Prrafodelista"/>
        <w:ind w:left="0"/>
        <w:jc w:val="both"/>
        <w:rPr>
          <w:rFonts w:cs="Arial"/>
          <w:b/>
          <w:lang w:val="es-ES"/>
        </w:rPr>
      </w:pPr>
    </w:p>
    <w:p w14:paraId="2D9B2864" w14:textId="64FC2DF6" w:rsidR="002A179A" w:rsidRDefault="002A179A" w:rsidP="00196F3F">
      <w:pPr>
        <w:pStyle w:val="Prrafodelista"/>
        <w:ind w:left="0"/>
        <w:jc w:val="both"/>
        <w:rPr>
          <w:rFonts w:cs="Arial"/>
          <w:lang w:val="es-ES"/>
        </w:rPr>
      </w:pPr>
      <w:r w:rsidRPr="00173678">
        <w:rPr>
          <w:rFonts w:cs="Arial"/>
          <w:lang w:val="es-ES"/>
        </w:rPr>
        <w:t xml:space="preserve">Conforme a lo establecido en el Acuerdo emitido por el Consejo Nacional de Armonización Contable de fecha 24 de </w:t>
      </w:r>
      <w:r w:rsidR="006A1CE4" w:rsidRPr="00173678">
        <w:rPr>
          <w:rFonts w:cs="Arial"/>
          <w:lang w:val="es-ES"/>
        </w:rPr>
        <w:t>septiembre</w:t>
      </w:r>
      <w:r w:rsidRPr="00173678">
        <w:rPr>
          <w:rFonts w:cs="Arial"/>
          <w:lang w:val="es-ES"/>
        </w:rPr>
        <w:t xml:space="preserve"> de 2014, las conciliaciones entr</w:t>
      </w:r>
      <w:r w:rsidR="00082A40" w:rsidRPr="00173678">
        <w:rPr>
          <w:rFonts w:cs="Arial"/>
          <w:lang w:val="es-ES"/>
        </w:rPr>
        <w:t>e los ingresos presupuestarios y</w:t>
      </w:r>
      <w:r w:rsidRPr="00173678">
        <w:rPr>
          <w:rFonts w:cs="Arial"/>
          <w:lang w:val="es-ES"/>
        </w:rPr>
        <w:t xml:space="preserve"> contables, así como de egresos, son la vinculación del Estado de Actividades y el Estado del Ejercicio del Presupuesto. Por lo anterior se anexa a los Estados Financieros las conciliaciones al</w:t>
      </w:r>
      <w:r w:rsidRPr="00173678">
        <w:rPr>
          <w:rFonts w:cs="Arial"/>
          <w:b/>
          <w:bCs/>
          <w:lang w:val="es-ES"/>
        </w:rPr>
        <w:t xml:space="preserve"> </w:t>
      </w:r>
      <w:r w:rsidR="00761CCD">
        <w:rPr>
          <w:rFonts w:cs="Arial"/>
          <w:b/>
          <w:lang w:val="es-ES"/>
        </w:rPr>
        <w:t>3</w:t>
      </w:r>
      <w:r w:rsidR="00887F3F">
        <w:rPr>
          <w:rFonts w:cs="Arial"/>
          <w:b/>
          <w:lang w:val="es-ES"/>
        </w:rPr>
        <w:t>1</w:t>
      </w:r>
      <w:r w:rsidR="00E36C36">
        <w:rPr>
          <w:rFonts w:cs="Arial"/>
          <w:b/>
          <w:lang w:val="es-ES"/>
        </w:rPr>
        <w:t xml:space="preserve"> </w:t>
      </w:r>
      <w:r w:rsidR="00761CCD">
        <w:rPr>
          <w:rFonts w:cs="Arial"/>
          <w:b/>
          <w:lang w:val="es-ES"/>
        </w:rPr>
        <w:t xml:space="preserve">de </w:t>
      </w:r>
      <w:r w:rsidR="00887F3F">
        <w:rPr>
          <w:rFonts w:cs="Arial"/>
          <w:b/>
          <w:lang w:val="es-ES"/>
        </w:rPr>
        <w:t>dici</w:t>
      </w:r>
      <w:r w:rsidR="00C824E4">
        <w:rPr>
          <w:rFonts w:cs="Arial"/>
          <w:b/>
          <w:lang w:val="es-ES"/>
        </w:rPr>
        <w:t>emb</w:t>
      </w:r>
      <w:r w:rsidR="0078118C">
        <w:rPr>
          <w:rFonts w:cs="Arial"/>
          <w:b/>
          <w:lang w:val="es-ES"/>
        </w:rPr>
        <w:t>re</w:t>
      </w:r>
      <w:r w:rsidR="00761CCD" w:rsidRPr="003521EB">
        <w:rPr>
          <w:rFonts w:cs="Arial"/>
          <w:b/>
          <w:lang w:val="es-ES"/>
        </w:rPr>
        <w:t xml:space="preserve"> </w:t>
      </w:r>
      <w:r w:rsidRPr="00173678">
        <w:rPr>
          <w:rFonts w:cs="Arial"/>
          <w:lang w:val="es-ES"/>
        </w:rPr>
        <w:t>del presente año.</w:t>
      </w:r>
    </w:p>
    <w:p w14:paraId="397C3453" w14:textId="6CF01497" w:rsidR="003270CA" w:rsidRDefault="003270CA" w:rsidP="00196F3F">
      <w:pPr>
        <w:pStyle w:val="Prrafodelista"/>
        <w:ind w:left="0"/>
        <w:jc w:val="both"/>
        <w:rPr>
          <w:rFonts w:cs="Arial"/>
          <w:lang w:val="es-ES"/>
        </w:rPr>
      </w:pPr>
    </w:p>
    <w:p w14:paraId="5152C6C9" w14:textId="77777777" w:rsidR="003270CA" w:rsidRPr="00173678" w:rsidRDefault="003270CA" w:rsidP="00196F3F">
      <w:pPr>
        <w:pStyle w:val="Prrafodelista"/>
        <w:ind w:left="0"/>
        <w:jc w:val="both"/>
        <w:rPr>
          <w:rFonts w:cs="Arial"/>
          <w:lang w:val="es-ES"/>
        </w:rPr>
      </w:pPr>
    </w:p>
    <w:p w14:paraId="7099F884" w14:textId="77777777" w:rsidR="00F010B5" w:rsidRPr="00173678" w:rsidRDefault="00F010B5" w:rsidP="00196F3F">
      <w:pPr>
        <w:pStyle w:val="Prrafodelista"/>
        <w:ind w:left="0"/>
        <w:jc w:val="both"/>
        <w:rPr>
          <w:rFonts w:cs="Arial"/>
          <w:lang w:val="es-ES"/>
        </w:rPr>
      </w:pPr>
    </w:p>
    <w:p w14:paraId="6A4163F8" w14:textId="77777777" w:rsidR="00196F3F" w:rsidRPr="00173678" w:rsidRDefault="00196F3F" w:rsidP="00196F3F">
      <w:pPr>
        <w:pStyle w:val="Prrafodelista"/>
        <w:numPr>
          <w:ilvl w:val="0"/>
          <w:numId w:val="9"/>
        </w:numPr>
        <w:ind w:left="709" w:hanging="349"/>
        <w:jc w:val="both"/>
        <w:rPr>
          <w:rFonts w:cs="Arial"/>
          <w:b/>
          <w:lang w:val="es-ES"/>
        </w:rPr>
      </w:pPr>
      <w:r w:rsidRPr="00173678">
        <w:rPr>
          <w:rFonts w:cs="Arial"/>
          <w:b/>
          <w:lang w:val="es-ES"/>
        </w:rPr>
        <w:lastRenderedPageBreak/>
        <w:t>N</w:t>
      </w:r>
      <w:r w:rsidR="001E035A" w:rsidRPr="00173678">
        <w:rPr>
          <w:rFonts w:cs="Arial"/>
          <w:b/>
          <w:lang w:val="es-ES"/>
        </w:rPr>
        <w:t>OTAS</w:t>
      </w:r>
      <w:r w:rsidRPr="00173678">
        <w:rPr>
          <w:rFonts w:cs="Arial"/>
          <w:b/>
          <w:lang w:val="es-ES"/>
        </w:rPr>
        <w:t xml:space="preserve"> </w:t>
      </w:r>
      <w:r w:rsidR="001E035A" w:rsidRPr="00173678">
        <w:rPr>
          <w:rFonts w:cs="Arial"/>
          <w:b/>
          <w:lang w:val="es-ES"/>
        </w:rPr>
        <w:t>DE</w:t>
      </w:r>
      <w:r w:rsidRPr="00173678">
        <w:rPr>
          <w:rFonts w:cs="Arial"/>
          <w:b/>
          <w:lang w:val="es-ES"/>
        </w:rPr>
        <w:t xml:space="preserve"> M</w:t>
      </w:r>
      <w:r w:rsidR="001E035A" w:rsidRPr="00173678">
        <w:rPr>
          <w:rFonts w:cs="Arial"/>
          <w:b/>
          <w:lang w:val="es-ES"/>
        </w:rPr>
        <w:t>EMORIA</w:t>
      </w:r>
      <w:r w:rsidR="009B3C72" w:rsidRPr="00173678">
        <w:rPr>
          <w:rFonts w:cs="Arial"/>
          <w:b/>
          <w:lang w:val="es-ES"/>
        </w:rPr>
        <w:t xml:space="preserve"> (Cuentas de Orden)</w:t>
      </w:r>
    </w:p>
    <w:p w14:paraId="7B0FFF6A" w14:textId="77777777" w:rsidR="005F2989" w:rsidRPr="00173678" w:rsidRDefault="005F2989" w:rsidP="008F30C7">
      <w:pPr>
        <w:ind w:left="360"/>
        <w:jc w:val="both"/>
        <w:rPr>
          <w:rFonts w:cs="Arial"/>
          <w:b/>
          <w:lang w:val="es-ES"/>
        </w:rPr>
      </w:pPr>
    </w:p>
    <w:p w14:paraId="2FC671B5" w14:textId="71C672BD" w:rsidR="00C02FA5" w:rsidRDefault="009B3C72" w:rsidP="00F43F78">
      <w:pPr>
        <w:jc w:val="both"/>
        <w:rPr>
          <w:rFonts w:cs="Arial"/>
          <w:lang w:val="es-ES"/>
        </w:rPr>
      </w:pPr>
      <w:r w:rsidRPr="00173678">
        <w:rPr>
          <w:rFonts w:cs="Arial"/>
          <w:lang w:val="es-ES"/>
        </w:rPr>
        <w:t xml:space="preserve">Las cuentas de orden se utilizan para registrar movimientos de valores que no afecten o modifiquen el Estado de Situación Financiera de la Institución, sin embargo, su incorporación en libros es necesaria con fin de recordatorio contable, de control y en general sobre los aspectos administrativos, o bien para consignar sus derechos o responsabilidades contingentes que puedan o no </w:t>
      </w:r>
      <w:r w:rsidR="008F5DAE" w:rsidRPr="00173678">
        <w:rPr>
          <w:rFonts w:cs="Arial"/>
          <w:lang w:val="es-ES"/>
        </w:rPr>
        <w:t>presentarse en el futuro.</w:t>
      </w:r>
    </w:p>
    <w:p w14:paraId="652CA509" w14:textId="77777777" w:rsidR="003521EB" w:rsidRPr="00173678" w:rsidRDefault="003521EB" w:rsidP="00F43F78">
      <w:pPr>
        <w:jc w:val="both"/>
        <w:rPr>
          <w:rFonts w:cs="Arial"/>
          <w:lang w:val="es-ES"/>
        </w:rPr>
      </w:pPr>
    </w:p>
    <w:p w14:paraId="3938D281" w14:textId="77777777" w:rsidR="00B83BB7" w:rsidRPr="00173678" w:rsidRDefault="00B02715" w:rsidP="00F43F78">
      <w:pPr>
        <w:jc w:val="both"/>
        <w:rPr>
          <w:rFonts w:cs="Arial"/>
          <w:b/>
          <w:lang w:val="es-ES"/>
        </w:rPr>
      </w:pPr>
      <w:r w:rsidRPr="00173678">
        <w:rPr>
          <w:rFonts w:cs="Arial"/>
          <w:b/>
          <w:lang w:val="es-ES"/>
        </w:rPr>
        <w:t>Cuentas de Orden Contables</w:t>
      </w:r>
    </w:p>
    <w:p w14:paraId="53F07242" w14:textId="77777777" w:rsidR="005F2989" w:rsidRPr="00173678" w:rsidRDefault="005F2989" w:rsidP="00F43F78">
      <w:pPr>
        <w:jc w:val="both"/>
        <w:rPr>
          <w:rFonts w:cs="Arial"/>
          <w:b/>
          <w:lang w:val="es-ES"/>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1701"/>
      </w:tblGrid>
      <w:tr w:rsidR="00B02715" w:rsidRPr="00173678" w14:paraId="7EAEEBEA" w14:textId="77777777" w:rsidTr="006B284C">
        <w:tc>
          <w:tcPr>
            <w:tcW w:w="1242" w:type="dxa"/>
            <w:shd w:val="clear" w:color="auto" w:fill="D9D9D9"/>
          </w:tcPr>
          <w:p w14:paraId="4A5C2E2F" w14:textId="77777777" w:rsidR="00B02715" w:rsidRPr="00173678" w:rsidRDefault="00B83BB7" w:rsidP="006B284C">
            <w:pPr>
              <w:jc w:val="center"/>
              <w:rPr>
                <w:rFonts w:cs="Arial"/>
                <w:b/>
                <w:lang w:val="es-ES"/>
              </w:rPr>
            </w:pPr>
            <w:r w:rsidRPr="00173678">
              <w:rPr>
                <w:rFonts w:cs="Arial"/>
                <w:b/>
                <w:lang w:val="es-ES"/>
              </w:rPr>
              <w:t xml:space="preserve">  </w:t>
            </w:r>
            <w:r w:rsidR="00B02715" w:rsidRPr="00173678">
              <w:rPr>
                <w:rFonts w:cs="Arial"/>
                <w:b/>
                <w:lang w:val="es-ES"/>
              </w:rPr>
              <w:t>No.</w:t>
            </w:r>
          </w:p>
        </w:tc>
        <w:tc>
          <w:tcPr>
            <w:tcW w:w="5245" w:type="dxa"/>
            <w:shd w:val="clear" w:color="auto" w:fill="D9D9D9"/>
          </w:tcPr>
          <w:p w14:paraId="4D64A39B" w14:textId="77777777" w:rsidR="00B02715" w:rsidRPr="00173678" w:rsidRDefault="00B02715" w:rsidP="006B284C">
            <w:pPr>
              <w:jc w:val="center"/>
              <w:rPr>
                <w:rFonts w:cs="Arial"/>
                <w:b/>
                <w:lang w:val="es-ES"/>
              </w:rPr>
            </w:pPr>
            <w:r w:rsidRPr="00173678">
              <w:rPr>
                <w:rFonts w:cs="Arial"/>
                <w:b/>
                <w:lang w:val="es-ES"/>
              </w:rPr>
              <w:t>Rubro</w:t>
            </w:r>
          </w:p>
        </w:tc>
        <w:tc>
          <w:tcPr>
            <w:tcW w:w="1701" w:type="dxa"/>
            <w:shd w:val="clear" w:color="auto" w:fill="D9D9D9"/>
          </w:tcPr>
          <w:p w14:paraId="28E545AE" w14:textId="77777777" w:rsidR="00B02715" w:rsidRPr="00173678" w:rsidRDefault="00B02715" w:rsidP="006B284C">
            <w:pPr>
              <w:jc w:val="center"/>
              <w:rPr>
                <w:rFonts w:cs="Arial"/>
                <w:b/>
                <w:lang w:val="es-ES"/>
              </w:rPr>
            </w:pPr>
            <w:r w:rsidRPr="00173678">
              <w:rPr>
                <w:rFonts w:cs="Arial"/>
                <w:b/>
                <w:lang w:val="es-ES"/>
              </w:rPr>
              <w:t>Importe</w:t>
            </w:r>
          </w:p>
        </w:tc>
      </w:tr>
      <w:tr w:rsidR="00B02715" w:rsidRPr="00173678" w14:paraId="317D5B04" w14:textId="77777777" w:rsidTr="006B284C">
        <w:tc>
          <w:tcPr>
            <w:tcW w:w="1242" w:type="dxa"/>
            <w:shd w:val="clear" w:color="auto" w:fill="auto"/>
          </w:tcPr>
          <w:p w14:paraId="179D69B2" w14:textId="77777777" w:rsidR="00B02715" w:rsidRPr="00173678" w:rsidRDefault="00B02715" w:rsidP="006B284C">
            <w:pPr>
              <w:jc w:val="center"/>
              <w:rPr>
                <w:rFonts w:cs="Arial"/>
                <w:lang w:val="es-ES"/>
              </w:rPr>
            </w:pPr>
            <w:r w:rsidRPr="00173678">
              <w:rPr>
                <w:rFonts w:cs="Arial"/>
                <w:lang w:val="es-ES"/>
              </w:rPr>
              <w:t>7.4.1</w:t>
            </w:r>
            <w:r w:rsidR="003C610D" w:rsidRPr="00173678">
              <w:rPr>
                <w:rFonts w:cs="Arial"/>
                <w:lang w:val="es-ES"/>
              </w:rPr>
              <w:t>.0.</w:t>
            </w:r>
          </w:p>
        </w:tc>
        <w:tc>
          <w:tcPr>
            <w:tcW w:w="5245" w:type="dxa"/>
            <w:shd w:val="clear" w:color="auto" w:fill="auto"/>
          </w:tcPr>
          <w:p w14:paraId="0CEC848B" w14:textId="77777777" w:rsidR="00B02715" w:rsidRPr="00173678" w:rsidRDefault="00B02715" w:rsidP="006B284C">
            <w:pPr>
              <w:jc w:val="both"/>
              <w:rPr>
                <w:rFonts w:cs="Arial"/>
                <w:lang w:val="es-ES"/>
              </w:rPr>
            </w:pPr>
            <w:r w:rsidRPr="00173678">
              <w:rPr>
                <w:rFonts w:cs="Arial"/>
                <w:lang w:val="es-ES"/>
              </w:rPr>
              <w:t>Demandas Judiciales en Proceso de Resolución</w:t>
            </w:r>
          </w:p>
        </w:tc>
        <w:tc>
          <w:tcPr>
            <w:tcW w:w="1701" w:type="dxa"/>
            <w:shd w:val="clear" w:color="auto" w:fill="auto"/>
          </w:tcPr>
          <w:p w14:paraId="68A588C8" w14:textId="77777777" w:rsidR="00B02715" w:rsidRPr="00173678" w:rsidRDefault="00AC356F" w:rsidP="003C610D">
            <w:pPr>
              <w:jc w:val="right"/>
              <w:rPr>
                <w:rFonts w:cs="Arial"/>
                <w:lang w:val="es-ES"/>
              </w:rPr>
            </w:pPr>
            <w:r w:rsidRPr="00173678">
              <w:rPr>
                <w:rFonts w:cs="Arial"/>
                <w:lang w:val="es-ES"/>
              </w:rPr>
              <w:t>6</w:t>
            </w:r>
            <w:r w:rsidR="003C610D" w:rsidRPr="00173678">
              <w:rPr>
                <w:rFonts w:cs="Arial"/>
                <w:lang w:val="es-ES"/>
              </w:rPr>
              <w:t>43</w:t>
            </w:r>
            <w:r w:rsidR="00FF185F" w:rsidRPr="00173678">
              <w:rPr>
                <w:rFonts w:cs="Arial"/>
                <w:lang w:val="es-ES"/>
              </w:rPr>
              <w:t>,</w:t>
            </w:r>
            <w:r w:rsidRPr="00173678">
              <w:rPr>
                <w:rFonts w:cs="Arial"/>
                <w:lang w:val="es-ES"/>
              </w:rPr>
              <w:t>4</w:t>
            </w:r>
            <w:r w:rsidR="003C610D" w:rsidRPr="00173678">
              <w:rPr>
                <w:rFonts w:cs="Arial"/>
                <w:lang w:val="es-ES"/>
              </w:rPr>
              <w:t>68</w:t>
            </w:r>
            <w:r w:rsidR="00FF185F" w:rsidRPr="00173678">
              <w:rPr>
                <w:rFonts w:cs="Arial"/>
                <w:lang w:val="es-ES"/>
              </w:rPr>
              <w:t>.</w:t>
            </w:r>
            <w:r w:rsidRPr="00173678">
              <w:rPr>
                <w:rFonts w:cs="Arial"/>
                <w:lang w:val="es-ES"/>
              </w:rPr>
              <w:t>2</w:t>
            </w:r>
            <w:r w:rsidR="003C610D" w:rsidRPr="00173678">
              <w:rPr>
                <w:rFonts w:cs="Arial"/>
                <w:lang w:val="es-ES"/>
              </w:rPr>
              <w:t>1</w:t>
            </w:r>
          </w:p>
        </w:tc>
      </w:tr>
      <w:tr w:rsidR="00FF185F" w:rsidRPr="00173678" w14:paraId="1E274787" w14:textId="77777777" w:rsidTr="006B284C">
        <w:tc>
          <w:tcPr>
            <w:tcW w:w="1242" w:type="dxa"/>
            <w:shd w:val="clear" w:color="auto" w:fill="auto"/>
          </w:tcPr>
          <w:p w14:paraId="311973AF" w14:textId="77777777" w:rsidR="00FF185F" w:rsidRPr="00173678" w:rsidRDefault="00FF185F" w:rsidP="006B284C">
            <w:pPr>
              <w:jc w:val="center"/>
              <w:rPr>
                <w:rFonts w:cs="Arial"/>
                <w:lang w:val="es-ES"/>
              </w:rPr>
            </w:pPr>
            <w:r w:rsidRPr="00173678">
              <w:rPr>
                <w:rFonts w:cs="Arial"/>
                <w:lang w:val="es-ES"/>
              </w:rPr>
              <w:t>7.4.2</w:t>
            </w:r>
            <w:r w:rsidR="003C610D" w:rsidRPr="00173678">
              <w:rPr>
                <w:rFonts w:cs="Arial"/>
                <w:lang w:val="es-ES"/>
              </w:rPr>
              <w:t>.0.</w:t>
            </w:r>
          </w:p>
        </w:tc>
        <w:tc>
          <w:tcPr>
            <w:tcW w:w="5245" w:type="dxa"/>
            <w:shd w:val="clear" w:color="auto" w:fill="auto"/>
          </w:tcPr>
          <w:p w14:paraId="3877C223" w14:textId="77777777" w:rsidR="00FF185F" w:rsidRPr="00173678" w:rsidRDefault="00FF185F" w:rsidP="006B284C">
            <w:pPr>
              <w:jc w:val="both"/>
              <w:rPr>
                <w:rFonts w:cs="Arial"/>
                <w:lang w:val="es-ES"/>
              </w:rPr>
            </w:pPr>
            <w:r w:rsidRPr="00173678">
              <w:rPr>
                <w:rFonts w:cs="Arial"/>
                <w:lang w:val="es-ES"/>
              </w:rPr>
              <w:t>Resoluciones de Demandas en Procesos Judiciales</w:t>
            </w:r>
          </w:p>
        </w:tc>
        <w:tc>
          <w:tcPr>
            <w:tcW w:w="1701" w:type="dxa"/>
            <w:shd w:val="clear" w:color="auto" w:fill="auto"/>
          </w:tcPr>
          <w:p w14:paraId="655F9014" w14:textId="77777777" w:rsidR="00FF185F" w:rsidRPr="00173678" w:rsidRDefault="00AC356F" w:rsidP="003C610D">
            <w:pPr>
              <w:jc w:val="right"/>
              <w:rPr>
                <w:rFonts w:cs="Arial"/>
                <w:lang w:val="es-ES"/>
              </w:rPr>
            </w:pPr>
            <w:r w:rsidRPr="00173678">
              <w:rPr>
                <w:rFonts w:cs="Arial"/>
                <w:lang w:val="es-ES"/>
              </w:rPr>
              <w:t>6</w:t>
            </w:r>
            <w:r w:rsidR="003C610D" w:rsidRPr="00173678">
              <w:rPr>
                <w:rFonts w:cs="Arial"/>
                <w:lang w:val="es-ES"/>
              </w:rPr>
              <w:t>43</w:t>
            </w:r>
            <w:r w:rsidR="00FF185F" w:rsidRPr="00173678">
              <w:rPr>
                <w:rFonts w:cs="Arial"/>
                <w:lang w:val="es-ES"/>
              </w:rPr>
              <w:t>,</w:t>
            </w:r>
            <w:r w:rsidRPr="00173678">
              <w:rPr>
                <w:rFonts w:cs="Arial"/>
                <w:lang w:val="es-ES"/>
              </w:rPr>
              <w:t>4</w:t>
            </w:r>
            <w:r w:rsidR="003C610D" w:rsidRPr="00173678">
              <w:rPr>
                <w:rFonts w:cs="Arial"/>
                <w:lang w:val="es-ES"/>
              </w:rPr>
              <w:t>68</w:t>
            </w:r>
            <w:r w:rsidR="00FF185F" w:rsidRPr="00173678">
              <w:rPr>
                <w:rFonts w:cs="Arial"/>
                <w:lang w:val="es-ES"/>
              </w:rPr>
              <w:t>.</w:t>
            </w:r>
            <w:r w:rsidRPr="00173678">
              <w:rPr>
                <w:rFonts w:cs="Arial"/>
                <w:lang w:val="es-ES"/>
              </w:rPr>
              <w:t>2</w:t>
            </w:r>
            <w:r w:rsidR="003C610D" w:rsidRPr="00173678">
              <w:rPr>
                <w:rFonts w:cs="Arial"/>
                <w:lang w:val="es-ES"/>
              </w:rPr>
              <w:t>1</w:t>
            </w:r>
          </w:p>
        </w:tc>
      </w:tr>
    </w:tbl>
    <w:p w14:paraId="63EFCDF9" w14:textId="77777777" w:rsidR="009C12E7" w:rsidRPr="00173678" w:rsidRDefault="009C12E7" w:rsidP="00F43F78">
      <w:pPr>
        <w:jc w:val="both"/>
        <w:rPr>
          <w:rFonts w:cs="Arial"/>
          <w:lang w:val="es-ES"/>
        </w:rPr>
      </w:pPr>
    </w:p>
    <w:p w14:paraId="01BDB1B0" w14:textId="036EA5B9" w:rsidR="00B02715" w:rsidRPr="00173678" w:rsidRDefault="00B02715" w:rsidP="00F43F78">
      <w:pPr>
        <w:jc w:val="both"/>
        <w:rPr>
          <w:rFonts w:cs="Arial"/>
          <w:lang w:val="es-ES"/>
        </w:rPr>
      </w:pPr>
      <w:r w:rsidRPr="00173678">
        <w:rPr>
          <w:rFonts w:cs="Arial"/>
          <w:lang w:val="es-ES"/>
        </w:rPr>
        <w:t xml:space="preserve">Relación de demandas laborales que existen en contra de la </w:t>
      </w:r>
      <w:r w:rsidR="00F3716D" w:rsidRPr="00173678">
        <w:rPr>
          <w:rFonts w:cs="Arial"/>
          <w:lang w:val="es-ES"/>
        </w:rPr>
        <w:t>Institución,</w:t>
      </w:r>
      <w:r w:rsidR="00DE0731" w:rsidRPr="00173678">
        <w:rPr>
          <w:rFonts w:cs="Arial"/>
          <w:lang w:val="es-ES"/>
        </w:rPr>
        <w:t xml:space="preserve"> presentadas ante la Junta de Conciliación y Arbitraje del Estado de Michoacán, </w:t>
      </w:r>
      <w:r w:rsidR="00192CC4" w:rsidRPr="00173678">
        <w:rPr>
          <w:rFonts w:cs="Arial"/>
          <w:lang w:val="es-ES"/>
        </w:rPr>
        <w:t>así como el importe aproximado con respecto a cada caso:</w:t>
      </w:r>
    </w:p>
    <w:p w14:paraId="65565373" w14:textId="133DCE83" w:rsidR="0037784F" w:rsidRPr="00173678" w:rsidRDefault="0037784F" w:rsidP="00F43F78">
      <w:pPr>
        <w:jc w:val="both"/>
        <w:rPr>
          <w:rFonts w:cs="Arial"/>
          <w:lang w:val="es-ES"/>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2268"/>
      </w:tblGrid>
      <w:tr w:rsidR="00CB4FC8" w:rsidRPr="00173678" w14:paraId="12A31CD6" w14:textId="77777777" w:rsidTr="004A037C">
        <w:tc>
          <w:tcPr>
            <w:tcW w:w="2376" w:type="dxa"/>
            <w:shd w:val="clear" w:color="auto" w:fill="D9D9D9"/>
            <w:vAlign w:val="center"/>
          </w:tcPr>
          <w:p w14:paraId="3BCC4A8E" w14:textId="3C09EEBB" w:rsidR="00CB4FC8" w:rsidRPr="00173678" w:rsidRDefault="00CB4FC8" w:rsidP="006B284C">
            <w:pPr>
              <w:jc w:val="center"/>
              <w:rPr>
                <w:rFonts w:cs="Arial"/>
                <w:b/>
                <w:sz w:val="22"/>
                <w:szCs w:val="22"/>
                <w:lang w:val="es-ES"/>
              </w:rPr>
            </w:pPr>
            <w:r w:rsidRPr="00173678">
              <w:rPr>
                <w:rFonts w:cs="Arial"/>
                <w:b/>
                <w:sz w:val="22"/>
                <w:szCs w:val="22"/>
                <w:lang w:val="es-ES"/>
              </w:rPr>
              <w:t>No. de Expediente</w:t>
            </w:r>
          </w:p>
        </w:tc>
        <w:tc>
          <w:tcPr>
            <w:tcW w:w="3544" w:type="dxa"/>
            <w:shd w:val="clear" w:color="auto" w:fill="D9D9D9"/>
            <w:vAlign w:val="center"/>
          </w:tcPr>
          <w:p w14:paraId="27550A05" w14:textId="77777777" w:rsidR="00CB4FC8" w:rsidRPr="00173678" w:rsidRDefault="00CB4FC8" w:rsidP="006B284C">
            <w:pPr>
              <w:jc w:val="center"/>
              <w:rPr>
                <w:rFonts w:cs="Arial"/>
                <w:b/>
                <w:sz w:val="22"/>
                <w:szCs w:val="22"/>
                <w:lang w:val="es-ES"/>
              </w:rPr>
            </w:pPr>
            <w:r w:rsidRPr="00173678">
              <w:rPr>
                <w:rFonts w:cs="Arial"/>
                <w:b/>
                <w:sz w:val="22"/>
                <w:szCs w:val="22"/>
                <w:lang w:val="es-ES"/>
              </w:rPr>
              <w:t>Demandante</w:t>
            </w:r>
          </w:p>
        </w:tc>
        <w:tc>
          <w:tcPr>
            <w:tcW w:w="2268" w:type="dxa"/>
            <w:shd w:val="clear" w:color="auto" w:fill="D9D9D9"/>
            <w:vAlign w:val="center"/>
          </w:tcPr>
          <w:p w14:paraId="046E32E5" w14:textId="77777777" w:rsidR="00CB4FC8" w:rsidRPr="00173678" w:rsidRDefault="00CB4FC8" w:rsidP="006B284C">
            <w:pPr>
              <w:jc w:val="center"/>
              <w:rPr>
                <w:rFonts w:cs="Arial"/>
                <w:b/>
                <w:sz w:val="22"/>
                <w:szCs w:val="22"/>
                <w:lang w:val="es-ES"/>
              </w:rPr>
            </w:pPr>
            <w:r w:rsidRPr="00173678">
              <w:rPr>
                <w:rFonts w:cs="Arial"/>
                <w:b/>
                <w:sz w:val="22"/>
                <w:szCs w:val="22"/>
                <w:lang w:val="es-ES"/>
              </w:rPr>
              <w:t>Valor estimado</w:t>
            </w:r>
          </w:p>
        </w:tc>
      </w:tr>
      <w:tr w:rsidR="00CB4FC8" w:rsidRPr="00483D16" w14:paraId="08ABFB7C" w14:textId="77777777" w:rsidTr="004A037C">
        <w:tc>
          <w:tcPr>
            <w:tcW w:w="2376" w:type="dxa"/>
            <w:shd w:val="clear" w:color="auto" w:fill="auto"/>
          </w:tcPr>
          <w:p w14:paraId="16960693" w14:textId="77777777" w:rsidR="00CB4FC8" w:rsidRPr="00483D16" w:rsidRDefault="003C610D" w:rsidP="006B284C">
            <w:pPr>
              <w:jc w:val="center"/>
              <w:rPr>
                <w:rFonts w:cs="Arial"/>
                <w:lang w:val="es-ES"/>
              </w:rPr>
            </w:pPr>
            <w:r w:rsidRPr="00483D16">
              <w:rPr>
                <w:rFonts w:cs="Arial"/>
                <w:lang w:val="es-ES"/>
              </w:rPr>
              <w:t>5A-</w:t>
            </w:r>
            <w:r w:rsidR="00CB4FC8" w:rsidRPr="00483D16">
              <w:rPr>
                <w:rFonts w:cs="Arial"/>
                <w:lang w:val="es-ES"/>
              </w:rPr>
              <w:t>1430/2010</w:t>
            </w:r>
          </w:p>
        </w:tc>
        <w:tc>
          <w:tcPr>
            <w:tcW w:w="3544" w:type="dxa"/>
            <w:shd w:val="clear" w:color="auto" w:fill="auto"/>
          </w:tcPr>
          <w:p w14:paraId="1486FE29" w14:textId="77777777" w:rsidR="00CB4FC8" w:rsidRPr="00483D16" w:rsidRDefault="00CB4FC8" w:rsidP="006B284C">
            <w:pPr>
              <w:jc w:val="both"/>
              <w:rPr>
                <w:rFonts w:cs="Arial"/>
                <w:lang w:val="es-ES"/>
              </w:rPr>
            </w:pPr>
            <w:r w:rsidRPr="00483D16">
              <w:rPr>
                <w:rFonts w:cs="Arial"/>
                <w:lang w:val="es-ES"/>
              </w:rPr>
              <w:t>Arnulfo Aron Chávez Mujica</w:t>
            </w:r>
          </w:p>
        </w:tc>
        <w:tc>
          <w:tcPr>
            <w:tcW w:w="2268" w:type="dxa"/>
            <w:shd w:val="clear" w:color="auto" w:fill="auto"/>
          </w:tcPr>
          <w:p w14:paraId="19D12CAF" w14:textId="77777777" w:rsidR="00CB4FC8" w:rsidRPr="00483D16" w:rsidRDefault="00CB4FC8" w:rsidP="008F34A7">
            <w:pPr>
              <w:jc w:val="right"/>
              <w:rPr>
                <w:rFonts w:cs="Arial"/>
                <w:lang w:val="es-ES"/>
              </w:rPr>
            </w:pPr>
            <w:r w:rsidRPr="00483D16">
              <w:rPr>
                <w:rFonts w:cs="Arial"/>
                <w:lang w:val="es-ES"/>
              </w:rPr>
              <w:t>639,104.01</w:t>
            </w:r>
          </w:p>
        </w:tc>
      </w:tr>
      <w:tr w:rsidR="00CB4FC8" w:rsidRPr="00483D16" w14:paraId="1E20C216" w14:textId="77777777" w:rsidTr="004A037C">
        <w:tc>
          <w:tcPr>
            <w:tcW w:w="2376" w:type="dxa"/>
            <w:shd w:val="clear" w:color="auto" w:fill="auto"/>
          </w:tcPr>
          <w:p w14:paraId="48DB8995" w14:textId="77777777" w:rsidR="00CB4FC8" w:rsidRPr="00483D16" w:rsidRDefault="003C610D" w:rsidP="006B284C">
            <w:pPr>
              <w:jc w:val="center"/>
              <w:rPr>
                <w:rFonts w:cs="Arial"/>
                <w:lang w:val="es-ES"/>
              </w:rPr>
            </w:pPr>
            <w:r w:rsidRPr="00483D16">
              <w:rPr>
                <w:rFonts w:cs="Arial"/>
                <w:lang w:val="es-ES"/>
              </w:rPr>
              <w:t>5B-</w:t>
            </w:r>
            <w:r w:rsidR="00CB4FC8" w:rsidRPr="00483D16">
              <w:rPr>
                <w:rFonts w:cs="Arial"/>
                <w:lang w:val="es-ES"/>
              </w:rPr>
              <w:t>2387/2010</w:t>
            </w:r>
          </w:p>
        </w:tc>
        <w:tc>
          <w:tcPr>
            <w:tcW w:w="3544" w:type="dxa"/>
            <w:shd w:val="clear" w:color="auto" w:fill="auto"/>
          </w:tcPr>
          <w:p w14:paraId="2939E230" w14:textId="77777777" w:rsidR="00CB4FC8" w:rsidRPr="00483D16" w:rsidRDefault="00CB4FC8" w:rsidP="006B284C">
            <w:pPr>
              <w:jc w:val="both"/>
              <w:rPr>
                <w:rFonts w:cs="Arial"/>
                <w:lang w:val="es-ES"/>
              </w:rPr>
            </w:pPr>
            <w:r w:rsidRPr="00483D16">
              <w:rPr>
                <w:rFonts w:cs="Arial"/>
                <w:lang w:val="es-ES"/>
              </w:rPr>
              <w:t>Fernando Neri Vázquez</w:t>
            </w:r>
          </w:p>
        </w:tc>
        <w:tc>
          <w:tcPr>
            <w:tcW w:w="2268" w:type="dxa"/>
            <w:shd w:val="clear" w:color="auto" w:fill="auto"/>
          </w:tcPr>
          <w:p w14:paraId="2CA702BC" w14:textId="77777777" w:rsidR="00CB4FC8" w:rsidRPr="00483D16" w:rsidRDefault="003C610D" w:rsidP="003C610D">
            <w:pPr>
              <w:jc w:val="right"/>
              <w:rPr>
                <w:rFonts w:cs="Arial"/>
                <w:lang w:val="es-ES"/>
              </w:rPr>
            </w:pPr>
            <w:r w:rsidRPr="00483D16">
              <w:rPr>
                <w:rFonts w:cs="Arial"/>
                <w:lang w:val="es-ES"/>
              </w:rPr>
              <w:t>4</w:t>
            </w:r>
            <w:r w:rsidR="00CB4FC8" w:rsidRPr="00483D16">
              <w:rPr>
                <w:rFonts w:cs="Arial"/>
                <w:lang w:val="es-ES"/>
              </w:rPr>
              <w:t>,3</w:t>
            </w:r>
            <w:r w:rsidRPr="00483D16">
              <w:rPr>
                <w:rFonts w:cs="Arial"/>
                <w:lang w:val="es-ES"/>
              </w:rPr>
              <w:t>64</w:t>
            </w:r>
            <w:r w:rsidR="00CB4FC8" w:rsidRPr="00483D16">
              <w:rPr>
                <w:rFonts w:cs="Arial"/>
                <w:lang w:val="es-ES"/>
              </w:rPr>
              <w:t>.</w:t>
            </w:r>
            <w:r w:rsidRPr="00483D16">
              <w:rPr>
                <w:rFonts w:cs="Arial"/>
                <w:lang w:val="es-ES"/>
              </w:rPr>
              <w:t>20</w:t>
            </w:r>
          </w:p>
        </w:tc>
      </w:tr>
      <w:tr w:rsidR="00CB4FC8" w:rsidRPr="00173678" w14:paraId="5985798E" w14:textId="77777777" w:rsidTr="00CB4FC8">
        <w:tc>
          <w:tcPr>
            <w:tcW w:w="5920" w:type="dxa"/>
            <w:gridSpan w:val="2"/>
            <w:shd w:val="clear" w:color="auto" w:fill="auto"/>
          </w:tcPr>
          <w:p w14:paraId="69C28D06" w14:textId="77777777" w:rsidR="00CB4FC8" w:rsidRPr="00483D16" w:rsidRDefault="00CB4FC8" w:rsidP="006B284C">
            <w:pPr>
              <w:jc w:val="center"/>
              <w:rPr>
                <w:rFonts w:cs="Arial"/>
                <w:b/>
                <w:lang w:val="es-ES"/>
              </w:rPr>
            </w:pPr>
            <w:r w:rsidRPr="00483D16">
              <w:rPr>
                <w:rFonts w:cs="Arial"/>
                <w:b/>
                <w:lang w:val="es-ES"/>
              </w:rPr>
              <w:t>Total</w:t>
            </w:r>
          </w:p>
        </w:tc>
        <w:tc>
          <w:tcPr>
            <w:tcW w:w="2268" w:type="dxa"/>
            <w:shd w:val="clear" w:color="auto" w:fill="auto"/>
          </w:tcPr>
          <w:p w14:paraId="67A90082" w14:textId="77777777" w:rsidR="00CB4FC8" w:rsidRPr="00173678" w:rsidRDefault="00CB4FC8" w:rsidP="003C610D">
            <w:pPr>
              <w:jc w:val="right"/>
              <w:rPr>
                <w:rFonts w:cs="Arial"/>
                <w:b/>
                <w:lang w:val="es-ES"/>
              </w:rPr>
            </w:pPr>
            <w:r w:rsidRPr="00483D16">
              <w:rPr>
                <w:rFonts w:cs="Arial"/>
                <w:b/>
                <w:lang w:val="es-ES"/>
              </w:rPr>
              <w:t>6</w:t>
            </w:r>
            <w:r w:rsidR="003C610D" w:rsidRPr="00483D16">
              <w:rPr>
                <w:rFonts w:cs="Arial"/>
                <w:b/>
                <w:lang w:val="es-ES"/>
              </w:rPr>
              <w:t>43</w:t>
            </w:r>
            <w:r w:rsidRPr="00483D16">
              <w:rPr>
                <w:rFonts w:cs="Arial"/>
                <w:b/>
                <w:lang w:val="es-ES"/>
              </w:rPr>
              <w:t>,</w:t>
            </w:r>
            <w:r w:rsidR="003C610D" w:rsidRPr="00483D16">
              <w:rPr>
                <w:rFonts w:cs="Arial"/>
                <w:b/>
                <w:lang w:val="es-ES"/>
              </w:rPr>
              <w:t>468</w:t>
            </w:r>
            <w:r w:rsidRPr="00483D16">
              <w:rPr>
                <w:rFonts w:cs="Arial"/>
                <w:b/>
                <w:lang w:val="es-ES"/>
              </w:rPr>
              <w:t>.</w:t>
            </w:r>
            <w:r w:rsidR="003C610D" w:rsidRPr="00483D16">
              <w:rPr>
                <w:rFonts w:cs="Arial"/>
                <w:b/>
                <w:lang w:val="es-ES"/>
              </w:rPr>
              <w:t>21</w:t>
            </w:r>
          </w:p>
        </w:tc>
      </w:tr>
    </w:tbl>
    <w:p w14:paraId="67B8CF6B" w14:textId="77777777" w:rsidR="0098005E" w:rsidRPr="00173678" w:rsidRDefault="0098005E" w:rsidP="00F43F78">
      <w:pPr>
        <w:jc w:val="both"/>
        <w:rPr>
          <w:rFonts w:cs="Arial"/>
          <w:lang w:val="es-ES"/>
        </w:rPr>
      </w:pPr>
    </w:p>
    <w:p w14:paraId="23F454FA" w14:textId="7677A9C5" w:rsidR="00B02715" w:rsidRPr="00173678" w:rsidRDefault="00DE0731" w:rsidP="00F43F78">
      <w:pPr>
        <w:jc w:val="both"/>
        <w:rPr>
          <w:rFonts w:cs="Arial"/>
          <w:lang w:val="es-ES"/>
        </w:rPr>
      </w:pPr>
      <w:r w:rsidRPr="00173678">
        <w:rPr>
          <w:rFonts w:cs="Arial"/>
          <w:lang w:val="es-ES"/>
        </w:rPr>
        <w:t>El día</w:t>
      </w:r>
      <w:r w:rsidR="00192CC4" w:rsidRPr="00173678">
        <w:rPr>
          <w:rFonts w:cs="Arial"/>
          <w:lang w:val="es-ES"/>
        </w:rPr>
        <w:t xml:space="preserve"> </w:t>
      </w:r>
      <w:r w:rsidRPr="00173678">
        <w:rPr>
          <w:rFonts w:cs="Arial"/>
          <w:lang w:val="es-ES"/>
        </w:rPr>
        <w:t>1</w:t>
      </w:r>
      <w:r w:rsidR="003C610D" w:rsidRPr="00173678">
        <w:rPr>
          <w:rFonts w:cs="Arial"/>
          <w:lang w:val="es-ES"/>
        </w:rPr>
        <w:t>6</w:t>
      </w:r>
      <w:r w:rsidRPr="00173678">
        <w:rPr>
          <w:rFonts w:cs="Arial"/>
          <w:lang w:val="es-ES"/>
        </w:rPr>
        <w:t xml:space="preserve"> de </w:t>
      </w:r>
      <w:r w:rsidR="003C610D" w:rsidRPr="00173678">
        <w:rPr>
          <w:rFonts w:cs="Arial"/>
          <w:lang w:val="es-ES"/>
        </w:rPr>
        <w:t>enero</w:t>
      </w:r>
      <w:r w:rsidRPr="00173678">
        <w:rPr>
          <w:rFonts w:cs="Arial"/>
          <w:lang w:val="es-ES"/>
        </w:rPr>
        <w:t xml:space="preserve"> </w:t>
      </w:r>
      <w:r w:rsidR="00F3716D" w:rsidRPr="00173678">
        <w:rPr>
          <w:rFonts w:cs="Arial"/>
          <w:lang w:val="es-ES"/>
        </w:rPr>
        <w:t xml:space="preserve">del año </w:t>
      </w:r>
      <w:r w:rsidR="00665107" w:rsidRPr="00173678">
        <w:rPr>
          <w:rFonts w:cs="Arial"/>
          <w:lang w:val="es-ES"/>
        </w:rPr>
        <w:t>201</w:t>
      </w:r>
      <w:r w:rsidR="003C610D" w:rsidRPr="00173678">
        <w:rPr>
          <w:rFonts w:cs="Arial"/>
          <w:lang w:val="es-ES"/>
        </w:rPr>
        <w:t>8</w:t>
      </w:r>
      <w:r w:rsidR="00F3716D" w:rsidRPr="00173678">
        <w:rPr>
          <w:rFonts w:cs="Arial"/>
          <w:lang w:val="es-ES"/>
        </w:rPr>
        <w:t xml:space="preserve">, </w:t>
      </w:r>
      <w:r w:rsidRPr="00173678">
        <w:rPr>
          <w:rFonts w:cs="Arial"/>
          <w:lang w:val="es-ES"/>
        </w:rPr>
        <w:t>el Abogado General de la Universidad</w:t>
      </w:r>
      <w:r w:rsidR="00F3716D" w:rsidRPr="00173678">
        <w:rPr>
          <w:rFonts w:cs="Arial"/>
          <w:lang w:val="es-ES"/>
        </w:rPr>
        <w:t xml:space="preserve"> Tecnológica de Morelia</w:t>
      </w:r>
      <w:r w:rsidRPr="00173678">
        <w:rPr>
          <w:rFonts w:cs="Arial"/>
          <w:lang w:val="es-ES"/>
        </w:rPr>
        <w:t>, actualiz</w:t>
      </w:r>
      <w:r w:rsidR="00F3716D" w:rsidRPr="00173678">
        <w:rPr>
          <w:rFonts w:cs="Arial"/>
          <w:lang w:val="es-ES"/>
        </w:rPr>
        <w:t>ó</w:t>
      </w:r>
      <w:r w:rsidRPr="00173678">
        <w:rPr>
          <w:rFonts w:cs="Arial"/>
          <w:lang w:val="es-ES"/>
        </w:rPr>
        <w:t xml:space="preserve"> el estatus </w:t>
      </w:r>
      <w:r w:rsidR="00F3716D" w:rsidRPr="00173678">
        <w:rPr>
          <w:rFonts w:cs="Arial"/>
          <w:lang w:val="es-ES"/>
        </w:rPr>
        <w:t>e</w:t>
      </w:r>
      <w:r w:rsidRPr="00173678">
        <w:rPr>
          <w:rFonts w:cs="Arial"/>
          <w:lang w:val="es-ES"/>
        </w:rPr>
        <w:t xml:space="preserve"> importes estimados de los juicios en proceso</w:t>
      </w:r>
      <w:r w:rsidR="00192CC4" w:rsidRPr="00173678">
        <w:rPr>
          <w:rFonts w:cs="Arial"/>
          <w:lang w:val="es-ES"/>
        </w:rPr>
        <w:t>.</w:t>
      </w:r>
    </w:p>
    <w:p w14:paraId="39C136D4" w14:textId="446141A6" w:rsidR="00920F8B" w:rsidRDefault="00920F8B" w:rsidP="00F43F78">
      <w:pPr>
        <w:jc w:val="both"/>
        <w:rPr>
          <w:rFonts w:cs="Arial"/>
          <w:lang w:val="es-ES"/>
        </w:rPr>
      </w:pPr>
    </w:p>
    <w:p w14:paraId="101EB838" w14:textId="1EA332D7" w:rsidR="005C5649" w:rsidRPr="00173678" w:rsidRDefault="008F5DAE" w:rsidP="00F43F78">
      <w:pPr>
        <w:jc w:val="both"/>
        <w:rPr>
          <w:rFonts w:cs="Arial"/>
          <w:b/>
          <w:lang w:val="es-ES"/>
        </w:rPr>
      </w:pPr>
      <w:r w:rsidRPr="00173678">
        <w:rPr>
          <w:rFonts w:cs="Arial"/>
          <w:b/>
          <w:lang w:val="es-ES"/>
        </w:rPr>
        <w:t>Cuentas de Orden Presupuestarias</w:t>
      </w:r>
    </w:p>
    <w:p w14:paraId="12EE5FC7" w14:textId="5DDD1608" w:rsidR="002F77DF" w:rsidRPr="00173678" w:rsidRDefault="002F77DF" w:rsidP="00F43F78">
      <w:pPr>
        <w:jc w:val="both"/>
        <w:rPr>
          <w:rFonts w:cs="Arial"/>
          <w:b/>
          <w:lang w:val="es-ES"/>
        </w:rPr>
      </w:pPr>
    </w:p>
    <w:p w14:paraId="05A3085A" w14:textId="216D5665" w:rsidR="002F77DF" w:rsidRPr="00173678" w:rsidRDefault="00A27BB6" w:rsidP="00AD67E8">
      <w:pPr>
        <w:jc w:val="center"/>
        <w:rPr>
          <w:rFonts w:cs="Arial"/>
          <w:b/>
          <w:lang w:val="es-ES"/>
        </w:rPr>
      </w:pPr>
      <w:r w:rsidRPr="00A27BB6">
        <w:drawing>
          <wp:inline distT="0" distB="0" distL="0" distR="0" wp14:anchorId="5EE63067" wp14:editId="00E662EA">
            <wp:extent cx="4892040" cy="1516380"/>
            <wp:effectExtent l="0" t="0" r="3810" b="762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92040" cy="1516380"/>
                    </a:xfrm>
                    <a:prstGeom prst="rect">
                      <a:avLst/>
                    </a:prstGeom>
                    <a:noFill/>
                    <a:ln>
                      <a:noFill/>
                    </a:ln>
                  </pic:spPr>
                </pic:pic>
              </a:graphicData>
            </a:graphic>
          </wp:inline>
        </w:drawing>
      </w:r>
    </w:p>
    <w:p w14:paraId="3C670990" w14:textId="0A3D2EDB" w:rsidR="00F010B5" w:rsidRDefault="00F010B5" w:rsidP="00F43F78">
      <w:pPr>
        <w:jc w:val="both"/>
        <w:rPr>
          <w:rFonts w:cs="Arial"/>
          <w:lang w:val="es-ES"/>
        </w:rPr>
      </w:pPr>
    </w:p>
    <w:p w14:paraId="683B303E" w14:textId="41B6AC91" w:rsidR="003270CA" w:rsidRDefault="003270CA" w:rsidP="00F43F78">
      <w:pPr>
        <w:jc w:val="both"/>
        <w:rPr>
          <w:rFonts w:cs="Arial"/>
          <w:lang w:val="es-ES"/>
        </w:rPr>
      </w:pPr>
    </w:p>
    <w:p w14:paraId="1806FBB0" w14:textId="5EF24D93" w:rsidR="003270CA" w:rsidRDefault="003270CA" w:rsidP="00F43F78">
      <w:pPr>
        <w:jc w:val="both"/>
        <w:rPr>
          <w:rFonts w:cs="Arial"/>
          <w:lang w:val="es-ES"/>
        </w:rPr>
      </w:pPr>
    </w:p>
    <w:p w14:paraId="1096FAEA" w14:textId="0B2495D0" w:rsidR="003270CA" w:rsidRDefault="003270CA" w:rsidP="00F43F78">
      <w:pPr>
        <w:jc w:val="both"/>
        <w:rPr>
          <w:rFonts w:cs="Arial"/>
          <w:lang w:val="es-ES"/>
        </w:rPr>
      </w:pPr>
    </w:p>
    <w:p w14:paraId="159405E3" w14:textId="6AB28737" w:rsidR="003270CA" w:rsidRDefault="003270CA" w:rsidP="00F43F78">
      <w:pPr>
        <w:jc w:val="both"/>
        <w:rPr>
          <w:rFonts w:cs="Arial"/>
          <w:lang w:val="es-ES"/>
        </w:rPr>
      </w:pPr>
    </w:p>
    <w:p w14:paraId="5DFA3A32" w14:textId="63977B9C" w:rsidR="003270CA" w:rsidRDefault="003270CA" w:rsidP="00F43F78">
      <w:pPr>
        <w:jc w:val="both"/>
        <w:rPr>
          <w:rFonts w:cs="Arial"/>
          <w:lang w:val="es-ES"/>
        </w:rPr>
      </w:pPr>
    </w:p>
    <w:p w14:paraId="456DFBA5" w14:textId="275BB8F7" w:rsidR="003270CA" w:rsidRDefault="003270CA" w:rsidP="00F43F78">
      <w:pPr>
        <w:jc w:val="both"/>
        <w:rPr>
          <w:rFonts w:cs="Arial"/>
          <w:lang w:val="es-ES"/>
        </w:rPr>
      </w:pPr>
    </w:p>
    <w:p w14:paraId="04D3B546" w14:textId="48DDF43A" w:rsidR="003270CA" w:rsidRDefault="003270CA" w:rsidP="00F43F78">
      <w:pPr>
        <w:jc w:val="both"/>
        <w:rPr>
          <w:rFonts w:cs="Arial"/>
          <w:lang w:val="es-ES"/>
        </w:rPr>
      </w:pPr>
    </w:p>
    <w:p w14:paraId="05EF3EF3" w14:textId="464E96A4" w:rsidR="003270CA" w:rsidRDefault="003270CA" w:rsidP="00F43F78">
      <w:pPr>
        <w:jc w:val="both"/>
        <w:rPr>
          <w:rFonts w:cs="Arial"/>
          <w:lang w:val="es-ES"/>
        </w:rPr>
      </w:pPr>
    </w:p>
    <w:p w14:paraId="4FF5EB6B" w14:textId="77777777" w:rsidR="003270CA" w:rsidRDefault="003270CA" w:rsidP="00F43F78">
      <w:pPr>
        <w:jc w:val="both"/>
        <w:rPr>
          <w:rFonts w:cs="Arial"/>
          <w:lang w:val="es-ES"/>
        </w:rPr>
      </w:pPr>
    </w:p>
    <w:p w14:paraId="1989960A" w14:textId="1C9A42ED" w:rsidR="003521EB" w:rsidRDefault="00A27BB6" w:rsidP="002E7AED">
      <w:pPr>
        <w:jc w:val="center"/>
        <w:rPr>
          <w:rFonts w:cs="Arial"/>
          <w:lang w:val="es-ES"/>
        </w:rPr>
      </w:pPr>
      <w:r w:rsidRPr="00A27BB6">
        <w:drawing>
          <wp:inline distT="0" distB="0" distL="0" distR="0" wp14:anchorId="537E8251" wp14:editId="69F5FA90">
            <wp:extent cx="4892040" cy="2019300"/>
            <wp:effectExtent l="0" t="0" r="381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92040" cy="2019300"/>
                    </a:xfrm>
                    <a:prstGeom prst="rect">
                      <a:avLst/>
                    </a:prstGeom>
                    <a:noFill/>
                    <a:ln>
                      <a:noFill/>
                    </a:ln>
                  </pic:spPr>
                </pic:pic>
              </a:graphicData>
            </a:graphic>
          </wp:inline>
        </w:drawing>
      </w:r>
    </w:p>
    <w:p w14:paraId="60330459" w14:textId="77777777" w:rsidR="00201995" w:rsidRDefault="00201995" w:rsidP="00F43F78">
      <w:pPr>
        <w:jc w:val="both"/>
        <w:rPr>
          <w:rFonts w:cs="Arial"/>
          <w:lang w:val="es-ES"/>
        </w:rPr>
      </w:pPr>
    </w:p>
    <w:p w14:paraId="39FB6A10" w14:textId="0F9F9E52" w:rsidR="005E5B63" w:rsidRDefault="00201995" w:rsidP="00F43F78">
      <w:pPr>
        <w:jc w:val="both"/>
        <w:rPr>
          <w:rFonts w:cs="Arial"/>
          <w:lang w:val="es-ES"/>
        </w:rPr>
      </w:pPr>
      <w:r>
        <w:rPr>
          <w:rFonts w:cs="Arial"/>
          <w:lang w:val="es-ES"/>
        </w:rPr>
        <w:t xml:space="preserve">El 30 de septiembre se registró la </w:t>
      </w:r>
      <w:r w:rsidR="00FB29FC">
        <w:rPr>
          <w:rFonts w:cs="Arial"/>
          <w:lang w:val="es-ES"/>
        </w:rPr>
        <w:t>ampliación</w:t>
      </w:r>
      <w:r>
        <w:rPr>
          <w:rFonts w:cs="Arial"/>
          <w:lang w:val="es-ES"/>
        </w:rPr>
        <w:t xml:space="preserve"> </w:t>
      </w:r>
      <w:r w:rsidR="00FB29FC">
        <w:rPr>
          <w:rFonts w:cs="Arial"/>
          <w:lang w:val="es-ES"/>
        </w:rPr>
        <w:t>del presupuesto de egresos y a modificación a la Ley de ingresos estimada, por</w:t>
      </w:r>
      <w:r>
        <w:rPr>
          <w:rFonts w:cs="Arial"/>
          <w:lang w:val="es-ES"/>
        </w:rPr>
        <w:t xml:space="preserve"> la cantidad de $1,007,337.84 la cual fue autorizada en la quinta sesión extraordinaria del Consejo Directivo de fecha 14 de julio de 2023.</w:t>
      </w:r>
    </w:p>
    <w:p w14:paraId="798972D9" w14:textId="2907DE7A" w:rsidR="00C824E4" w:rsidRDefault="00C824E4" w:rsidP="00F43F78">
      <w:pPr>
        <w:jc w:val="both"/>
        <w:rPr>
          <w:rFonts w:cs="Arial"/>
          <w:lang w:val="es-ES"/>
        </w:rPr>
      </w:pPr>
    </w:p>
    <w:p w14:paraId="4A1EF36D" w14:textId="6506450E" w:rsidR="005E5B63" w:rsidRDefault="00C824E4" w:rsidP="00F43F78">
      <w:pPr>
        <w:jc w:val="both"/>
        <w:rPr>
          <w:rFonts w:cs="Arial"/>
          <w:lang w:val="es-ES"/>
        </w:rPr>
      </w:pPr>
      <w:r>
        <w:rPr>
          <w:rFonts w:cs="Arial"/>
          <w:lang w:val="es-ES"/>
        </w:rPr>
        <w:t xml:space="preserve">En el mes de noviembre se autorizó la ampliación por la cantidad de $ </w:t>
      </w:r>
      <w:r w:rsidR="00435610" w:rsidRPr="00435610">
        <w:rPr>
          <w:rFonts w:cs="Arial"/>
          <w:lang w:val="es-ES"/>
        </w:rPr>
        <w:t>4</w:t>
      </w:r>
      <w:r w:rsidR="00237567">
        <w:rPr>
          <w:rFonts w:cs="Arial"/>
          <w:lang w:val="es-ES"/>
        </w:rPr>
        <w:t>,</w:t>
      </w:r>
      <w:r w:rsidR="00435610" w:rsidRPr="00435610">
        <w:rPr>
          <w:rFonts w:cs="Arial"/>
          <w:lang w:val="es-ES"/>
        </w:rPr>
        <w:t>018</w:t>
      </w:r>
      <w:r w:rsidR="00237567">
        <w:rPr>
          <w:rFonts w:cs="Arial"/>
          <w:lang w:val="es-ES"/>
        </w:rPr>
        <w:t>,</w:t>
      </w:r>
      <w:r w:rsidR="00435610" w:rsidRPr="00435610">
        <w:rPr>
          <w:rFonts w:cs="Arial"/>
          <w:lang w:val="es-ES"/>
        </w:rPr>
        <w:t>527</w:t>
      </w:r>
      <w:r w:rsidR="00237567">
        <w:rPr>
          <w:rFonts w:cs="Arial"/>
          <w:lang w:val="es-ES"/>
        </w:rPr>
        <w:t>.00 al subsidio estatal</w:t>
      </w:r>
      <w:r w:rsidR="00831889">
        <w:rPr>
          <w:rFonts w:cs="Arial"/>
          <w:lang w:val="es-ES"/>
        </w:rPr>
        <w:t>, de los cuales el 50% esta distribuido en noviembre y el otro 50% en diciembre. Así como</w:t>
      </w:r>
      <w:r w:rsidR="00237567">
        <w:rPr>
          <w:rFonts w:cs="Arial"/>
          <w:lang w:val="es-ES"/>
        </w:rPr>
        <w:t xml:space="preserve"> $ 1,</w:t>
      </w:r>
      <w:r w:rsidR="00237567" w:rsidRPr="00237567">
        <w:rPr>
          <w:rFonts w:cs="Arial"/>
          <w:lang w:val="es-ES"/>
        </w:rPr>
        <w:t>000</w:t>
      </w:r>
      <w:r w:rsidR="00237567">
        <w:rPr>
          <w:rFonts w:cs="Arial"/>
          <w:lang w:val="es-ES"/>
        </w:rPr>
        <w:t>,</w:t>
      </w:r>
      <w:r w:rsidR="00237567" w:rsidRPr="00237567">
        <w:rPr>
          <w:rFonts w:cs="Arial"/>
          <w:lang w:val="es-ES"/>
        </w:rPr>
        <w:t>000</w:t>
      </w:r>
      <w:r w:rsidR="00237567">
        <w:rPr>
          <w:rFonts w:cs="Arial"/>
          <w:lang w:val="es-ES"/>
        </w:rPr>
        <w:t xml:space="preserve">.00 al subsidio federal. </w:t>
      </w:r>
    </w:p>
    <w:p w14:paraId="3C940473" w14:textId="178FA8A7" w:rsidR="00A27BB6" w:rsidRDefault="00A27BB6" w:rsidP="00F43F78">
      <w:pPr>
        <w:jc w:val="both"/>
        <w:rPr>
          <w:rFonts w:cs="Arial"/>
          <w:lang w:val="es-ES"/>
        </w:rPr>
      </w:pPr>
    </w:p>
    <w:p w14:paraId="7D45C1C4" w14:textId="1413628A" w:rsidR="00A27BB6" w:rsidRDefault="00A27BB6" w:rsidP="00F43F78">
      <w:pPr>
        <w:jc w:val="both"/>
        <w:rPr>
          <w:rFonts w:cs="Arial"/>
          <w:lang w:val="es-ES"/>
        </w:rPr>
      </w:pPr>
      <w:r>
        <w:rPr>
          <w:rFonts w:cs="Arial"/>
          <w:lang w:val="es-ES"/>
        </w:rPr>
        <w:t>En el mes de diciembre se autorizaron ampliaciones tanto con recurso estatal como federal.</w:t>
      </w:r>
      <w:r w:rsidR="000C5236">
        <w:rPr>
          <w:rFonts w:cs="Arial"/>
          <w:lang w:val="es-ES"/>
        </w:rPr>
        <w:t xml:space="preserve"> Llegando a un total de $ 20,953,383.87</w:t>
      </w:r>
    </w:p>
    <w:p w14:paraId="7D5F20F3" w14:textId="77777777" w:rsidR="00831889" w:rsidRDefault="00831889" w:rsidP="00F43F78">
      <w:pPr>
        <w:jc w:val="both"/>
        <w:rPr>
          <w:rFonts w:cs="Arial"/>
          <w:lang w:val="es-ES"/>
        </w:rPr>
      </w:pPr>
    </w:p>
    <w:p w14:paraId="33B45B01" w14:textId="77777777" w:rsidR="00237567" w:rsidRDefault="00237567" w:rsidP="00F43F78">
      <w:pPr>
        <w:jc w:val="both"/>
        <w:rPr>
          <w:rFonts w:cs="Arial"/>
          <w:lang w:val="es-ES"/>
        </w:rPr>
      </w:pPr>
    </w:p>
    <w:p w14:paraId="085877E4" w14:textId="2932D0EE" w:rsidR="00AC2355" w:rsidRPr="00173678" w:rsidRDefault="00AC2355" w:rsidP="00F43F78">
      <w:pPr>
        <w:jc w:val="both"/>
        <w:rPr>
          <w:rFonts w:cs="Arial"/>
          <w:lang w:val="es-ES"/>
        </w:rPr>
      </w:pPr>
      <w:r w:rsidRPr="00173678">
        <w:rPr>
          <w:rFonts w:cs="Arial"/>
          <w:lang w:val="es-ES"/>
        </w:rPr>
        <w:t>La Ley de Ingresos Estimada y el Presupuesto de Egresos para el ejercicio fiscal 20</w:t>
      </w:r>
      <w:r w:rsidR="00D82AD9" w:rsidRPr="00173678">
        <w:rPr>
          <w:rFonts w:cs="Arial"/>
          <w:lang w:val="es-ES"/>
        </w:rPr>
        <w:t>2</w:t>
      </w:r>
      <w:r w:rsidR="00182409">
        <w:rPr>
          <w:rFonts w:cs="Arial"/>
          <w:lang w:val="es-ES"/>
        </w:rPr>
        <w:t>3</w:t>
      </w:r>
      <w:r w:rsidRPr="00173678">
        <w:rPr>
          <w:rFonts w:cs="Arial"/>
          <w:lang w:val="es-ES"/>
        </w:rPr>
        <w:t xml:space="preserve"> asc</w:t>
      </w:r>
      <w:r w:rsidR="002A179A" w:rsidRPr="00173678">
        <w:rPr>
          <w:rFonts w:cs="Arial"/>
          <w:lang w:val="es-ES"/>
        </w:rPr>
        <w:t>i</w:t>
      </w:r>
      <w:r w:rsidRPr="00173678">
        <w:rPr>
          <w:rFonts w:cs="Arial"/>
          <w:lang w:val="es-ES"/>
        </w:rPr>
        <w:t>end</w:t>
      </w:r>
      <w:r w:rsidR="002A179A" w:rsidRPr="00173678">
        <w:rPr>
          <w:rFonts w:cs="Arial"/>
          <w:lang w:val="es-ES"/>
        </w:rPr>
        <w:t>e</w:t>
      </w:r>
      <w:r w:rsidRPr="00173678">
        <w:rPr>
          <w:rFonts w:cs="Arial"/>
          <w:lang w:val="es-ES"/>
        </w:rPr>
        <w:t xml:space="preserve"> a la cantidad de </w:t>
      </w:r>
      <w:r w:rsidRPr="00173678">
        <w:rPr>
          <w:rFonts w:cs="Arial"/>
          <w:b/>
          <w:lang w:val="es-ES"/>
        </w:rPr>
        <w:t>$</w:t>
      </w:r>
      <w:r w:rsidR="00182409">
        <w:rPr>
          <w:rFonts w:cs="Arial"/>
          <w:b/>
          <w:lang w:val="es-ES"/>
        </w:rPr>
        <w:t xml:space="preserve"> 95,028,631.00</w:t>
      </w:r>
      <w:r w:rsidR="00CF2A02" w:rsidRPr="00173678">
        <w:rPr>
          <w:rFonts w:cs="Arial"/>
          <w:lang w:val="es-ES"/>
        </w:rPr>
        <w:t>, la cual se detalla a continuación:</w:t>
      </w:r>
    </w:p>
    <w:p w14:paraId="150D8667" w14:textId="37AD415D" w:rsidR="00371639" w:rsidRPr="00173678" w:rsidRDefault="00196AA9" w:rsidP="00196AA9">
      <w:pPr>
        <w:jc w:val="center"/>
        <w:rPr>
          <w:rFonts w:cs="Arial"/>
          <w:b/>
          <w:lang w:val="es-ES"/>
        </w:rPr>
      </w:pPr>
      <w:r w:rsidRPr="00173678">
        <w:rPr>
          <w:rFonts w:cs="Arial"/>
          <w:b/>
          <w:lang w:val="es-ES"/>
        </w:rPr>
        <w:t xml:space="preserve">Resumen de la Ley de Ingresos </w:t>
      </w:r>
      <w:r w:rsidR="00CF2A02" w:rsidRPr="00173678">
        <w:rPr>
          <w:rFonts w:cs="Arial"/>
          <w:b/>
          <w:lang w:val="es-ES"/>
        </w:rPr>
        <w:t xml:space="preserve">Estimada </w:t>
      </w:r>
      <w:r w:rsidRPr="00173678">
        <w:rPr>
          <w:rFonts w:cs="Arial"/>
          <w:b/>
          <w:lang w:val="es-ES"/>
        </w:rPr>
        <w:t xml:space="preserve">y </w:t>
      </w:r>
      <w:r w:rsidR="00CF2A02" w:rsidRPr="00173678">
        <w:rPr>
          <w:rFonts w:cs="Arial"/>
          <w:b/>
          <w:lang w:val="es-ES"/>
        </w:rPr>
        <w:t xml:space="preserve">el Presupuesto de </w:t>
      </w:r>
      <w:r w:rsidRPr="00173678">
        <w:rPr>
          <w:rFonts w:cs="Arial"/>
          <w:b/>
          <w:lang w:val="es-ES"/>
        </w:rPr>
        <w:t>Egresos</w:t>
      </w:r>
      <w:r w:rsidR="00CF2A02" w:rsidRPr="00173678">
        <w:rPr>
          <w:rFonts w:cs="Arial"/>
          <w:b/>
          <w:lang w:val="es-ES"/>
        </w:rPr>
        <w:t xml:space="preserve"> 20</w:t>
      </w:r>
      <w:r w:rsidR="00FC709F" w:rsidRPr="00173678">
        <w:rPr>
          <w:rFonts w:cs="Arial"/>
          <w:b/>
          <w:lang w:val="es-ES"/>
        </w:rPr>
        <w:t>2</w:t>
      </w:r>
      <w:r w:rsidR="00D30D3A">
        <w:rPr>
          <w:rFonts w:cs="Arial"/>
          <w:b/>
          <w:lang w:val="es-ES"/>
        </w:rPr>
        <w:t>3</w:t>
      </w:r>
    </w:p>
    <w:p w14:paraId="42E9C821" w14:textId="65354DF8" w:rsidR="007873FE" w:rsidRPr="00173678" w:rsidRDefault="007873FE" w:rsidP="00196AA9">
      <w:pPr>
        <w:jc w:val="center"/>
        <w:rPr>
          <w:rFonts w:cs="Arial"/>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2094"/>
      </w:tblGrid>
      <w:tr w:rsidR="00196AA9" w:rsidRPr="00173678" w14:paraId="36CF905A" w14:textId="77777777" w:rsidTr="00293318">
        <w:trPr>
          <w:trHeight w:val="219"/>
        </w:trPr>
        <w:tc>
          <w:tcPr>
            <w:tcW w:w="6578" w:type="dxa"/>
            <w:shd w:val="clear" w:color="auto" w:fill="BFBFBF"/>
          </w:tcPr>
          <w:p w14:paraId="1DAF61FF" w14:textId="77777777" w:rsidR="00196AA9" w:rsidRPr="00173678" w:rsidRDefault="00CF2A02" w:rsidP="00F230D1">
            <w:pPr>
              <w:jc w:val="center"/>
              <w:rPr>
                <w:rFonts w:cs="Arial"/>
                <w:b/>
                <w:lang w:val="es-ES"/>
              </w:rPr>
            </w:pPr>
            <w:r w:rsidRPr="00173678">
              <w:rPr>
                <w:rFonts w:cs="Arial"/>
                <w:b/>
                <w:lang w:val="es-ES"/>
              </w:rPr>
              <w:t>Fuente de Ingreso</w:t>
            </w:r>
          </w:p>
        </w:tc>
        <w:tc>
          <w:tcPr>
            <w:tcW w:w="2094" w:type="dxa"/>
            <w:shd w:val="clear" w:color="auto" w:fill="BFBFBF"/>
          </w:tcPr>
          <w:p w14:paraId="6C4F3C77" w14:textId="77777777" w:rsidR="00196AA9" w:rsidRPr="00173678" w:rsidRDefault="00196AA9" w:rsidP="00F230D1">
            <w:pPr>
              <w:jc w:val="center"/>
              <w:rPr>
                <w:rFonts w:cs="Arial"/>
                <w:b/>
                <w:lang w:val="es-ES"/>
              </w:rPr>
            </w:pPr>
            <w:r w:rsidRPr="00173678">
              <w:rPr>
                <w:rFonts w:cs="Arial"/>
                <w:b/>
                <w:lang w:val="es-ES"/>
              </w:rPr>
              <w:t>Importe</w:t>
            </w:r>
          </w:p>
        </w:tc>
      </w:tr>
      <w:tr w:rsidR="00196AA9" w:rsidRPr="00173678" w14:paraId="53374364" w14:textId="77777777" w:rsidTr="00293318">
        <w:trPr>
          <w:trHeight w:val="432"/>
        </w:trPr>
        <w:tc>
          <w:tcPr>
            <w:tcW w:w="6578" w:type="dxa"/>
            <w:shd w:val="clear" w:color="auto" w:fill="auto"/>
          </w:tcPr>
          <w:p w14:paraId="53E18E8E" w14:textId="77777777" w:rsidR="00196AA9" w:rsidRPr="00173678" w:rsidRDefault="00CF2A02" w:rsidP="00723789">
            <w:pPr>
              <w:rPr>
                <w:rFonts w:cs="Arial"/>
                <w:lang w:val="es-ES"/>
              </w:rPr>
            </w:pPr>
            <w:r w:rsidRPr="00173678">
              <w:rPr>
                <w:rFonts w:cs="Arial"/>
                <w:lang w:val="es-ES"/>
              </w:rPr>
              <w:t>Ingresos por Venta de Bienes y Servicios de Organismos Descentralizados</w:t>
            </w:r>
          </w:p>
        </w:tc>
        <w:tc>
          <w:tcPr>
            <w:tcW w:w="2094" w:type="dxa"/>
            <w:shd w:val="clear" w:color="auto" w:fill="auto"/>
          </w:tcPr>
          <w:p w14:paraId="5F26166D" w14:textId="704EFD64" w:rsidR="00196AA9" w:rsidRPr="00173678" w:rsidRDefault="00D30D3A" w:rsidP="00D30D3A">
            <w:pPr>
              <w:rPr>
                <w:rFonts w:cs="Arial"/>
                <w:lang w:val="es-ES"/>
              </w:rPr>
            </w:pPr>
            <w:r>
              <w:rPr>
                <w:rFonts w:cs="Arial"/>
                <w:lang w:val="es-ES"/>
              </w:rPr>
              <w:t xml:space="preserve">      9</w:t>
            </w:r>
            <w:r w:rsidR="00507B03" w:rsidRPr="00173678">
              <w:rPr>
                <w:rFonts w:cs="Arial"/>
                <w:lang w:val="es-ES"/>
              </w:rPr>
              <w:t>’</w:t>
            </w:r>
            <w:r>
              <w:rPr>
                <w:rFonts w:cs="Arial"/>
                <w:lang w:val="es-ES"/>
              </w:rPr>
              <w:t>2</w:t>
            </w:r>
            <w:r w:rsidR="003521EB">
              <w:rPr>
                <w:rFonts w:cs="Arial"/>
                <w:lang w:val="es-ES"/>
              </w:rPr>
              <w:t>44,430</w:t>
            </w:r>
            <w:r w:rsidR="00507B03" w:rsidRPr="00173678">
              <w:rPr>
                <w:rFonts w:cs="Arial"/>
                <w:lang w:val="es-ES"/>
              </w:rPr>
              <w:t>.00</w:t>
            </w:r>
          </w:p>
        </w:tc>
      </w:tr>
      <w:tr w:rsidR="00FC709F" w:rsidRPr="00173678" w14:paraId="1BF9D948" w14:textId="77777777" w:rsidTr="00293318">
        <w:trPr>
          <w:trHeight w:val="652"/>
        </w:trPr>
        <w:tc>
          <w:tcPr>
            <w:tcW w:w="6578" w:type="dxa"/>
            <w:shd w:val="clear" w:color="auto" w:fill="auto"/>
          </w:tcPr>
          <w:p w14:paraId="0A212D78" w14:textId="77777777" w:rsidR="00FC709F" w:rsidRPr="00173678" w:rsidRDefault="00FC709F" w:rsidP="00723789">
            <w:pPr>
              <w:rPr>
                <w:rFonts w:cs="Arial"/>
                <w:lang w:val="es-ES"/>
              </w:rPr>
            </w:pPr>
            <w:r w:rsidRPr="00173678">
              <w:rPr>
                <w:rFonts w:cs="Arial"/>
                <w:lang w:val="es-ES"/>
              </w:rPr>
              <w:t>Participaciones, Aportaciones, Convenios, Incentivos derivados de la Colaboración Fiscal y Fondos distintos de Aportaciones (PFCTI)</w:t>
            </w:r>
          </w:p>
        </w:tc>
        <w:tc>
          <w:tcPr>
            <w:tcW w:w="2094" w:type="dxa"/>
            <w:shd w:val="clear" w:color="auto" w:fill="auto"/>
          </w:tcPr>
          <w:p w14:paraId="35DA1BC7" w14:textId="77777777" w:rsidR="00FC709F" w:rsidRPr="00173678" w:rsidRDefault="00FC709F" w:rsidP="00FC709F">
            <w:pPr>
              <w:jc w:val="right"/>
              <w:rPr>
                <w:rFonts w:cs="Arial"/>
                <w:lang w:val="es-ES"/>
              </w:rPr>
            </w:pPr>
          </w:p>
          <w:p w14:paraId="0B686A34" w14:textId="77777777" w:rsidR="00FC709F" w:rsidRPr="00173678" w:rsidRDefault="00FC709F" w:rsidP="00FC709F">
            <w:pPr>
              <w:jc w:val="right"/>
              <w:rPr>
                <w:rFonts w:cs="Arial"/>
                <w:lang w:val="es-ES"/>
              </w:rPr>
            </w:pPr>
          </w:p>
          <w:p w14:paraId="3FBEF640" w14:textId="77777777" w:rsidR="00FC709F" w:rsidRPr="00173678" w:rsidRDefault="00F65733" w:rsidP="00FC709F">
            <w:pPr>
              <w:jc w:val="right"/>
              <w:rPr>
                <w:rFonts w:cs="Arial"/>
                <w:lang w:val="es-ES"/>
              </w:rPr>
            </w:pPr>
            <w:r w:rsidRPr="00173678">
              <w:rPr>
                <w:rFonts w:cs="Arial"/>
                <w:lang w:val="es-ES"/>
              </w:rPr>
              <w:t>0</w:t>
            </w:r>
            <w:r w:rsidR="00FC709F" w:rsidRPr="00173678">
              <w:rPr>
                <w:rFonts w:cs="Arial"/>
                <w:lang w:val="es-ES"/>
              </w:rPr>
              <w:t>.00</w:t>
            </w:r>
          </w:p>
        </w:tc>
      </w:tr>
      <w:tr w:rsidR="00196AA9" w:rsidRPr="00173678" w14:paraId="572A20D5" w14:textId="77777777" w:rsidTr="00293318">
        <w:trPr>
          <w:trHeight w:val="1138"/>
        </w:trPr>
        <w:tc>
          <w:tcPr>
            <w:tcW w:w="6578" w:type="dxa"/>
            <w:shd w:val="clear" w:color="auto" w:fill="auto"/>
          </w:tcPr>
          <w:p w14:paraId="5B116570" w14:textId="77777777" w:rsidR="00196AA9" w:rsidRPr="00173678" w:rsidRDefault="001E035A" w:rsidP="00723789">
            <w:pPr>
              <w:rPr>
                <w:rFonts w:cs="Arial"/>
                <w:lang w:val="es-ES"/>
              </w:rPr>
            </w:pPr>
            <w:r w:rsidRPr="00173678">
              <w:rPr>
                <w:rFonts w:cs="Arial"/>
                <w:lang w:val="es-ES"/>
              </w:rPr>
              <w:t>Transferencias Internas y Asignaciones del Sector Público</w:t>
            </w:r>
          </w:p>
          <w:p w14:paraId="456D6210" w14:textId="77777777" w:rsidR="001E035A" w:rsidRPr="00173678" w:rsidRDefault="001E035A" w:rsidP="001E035A">
            <w:pPr>
              <w:numPr>
                <w:ilvl w:val="0"/>
                <w:numId w:val="16"/>
              </w:numPr>
              <w:rPr>
                <w:rFonts w:cs="Arial"/>
                <w:lang w:val="es-ES"/>
              </w:rPr>
            </w:pPr>
            <w:r w:rsidRPr="00173678">
              <w:rPr>
                <w:rFonts w:cs="Arial"/>
                <w:lang w:val="es-ES"/>
              </w:rPr>
              <w:t>Subsidio Federal</w:t>
            </w:r>
          </w:p>
          <w:p w14:paraId="1057DAA1" w14:textId="77777777" w:rsidR="001E035A" w:rsidRPr="00173678" w:rsidRDefault="001E035A" w:rsidP="001E035A">
            <w:pPr>
              <w:numPr>
                <w:ilvl w:val="0"/>
                <w:numId w:val="16"/>
              </w:numPr>
              <w:rPr>
                <w:rFonts w:cs="Arial"/>
                <w:lang w:val="es-ES"/>
              </w:rPr>
            </w:pPr>
            <w:r w:rsidRPr="00173678">
              <w:rPr>
                <w:rFonts w:cs="Arial"/>
                <w:lang w:val="es-ES"/>
              </w:rPr>
              <w:t>Subsidio Estatal</w:t>
            </w:r>
          </w:p>
        </w:tc>
        <w:tc>
          <w:tcPr>
            <w:tcW w:w="2094" w:type="dxa"/>
            <w:shd w:val="clear" w:color="auto" w:fill="auto"/>
          </w:tcPr>
          <w:p w14:paraId="01D9658A" w14:textId="77777777" w:rsidR="00D30D3A" w:rsidRDefault="00D30D3A" w:rsidP="001F43C7">
            <w:pPr>
              <w:jc w:val="right"/>
              <w:rPr>
                <w:rFonts w:cs="Arial"/>
                <w:lang w:val="es-ES"/>
              </w:rPr>
            </w:pPr>
          </w:p>
          <w:p w14:paraId="46AB1C93" w14:textId="1075CE60" w:rsidR="001E035A" w:rsidRPr="00173678" w:rsidRDefault="00507B03" w:rsidP="001F43C7">
            <w:pPr>
              <w:jc w:val="right"/>
              <w:rPr>
                <w:rFonts w:cs="Arial"/>
                <w:lang w:val="es-ES"/>
              </w:rPr>
            </w:pPr>
            <w:r w:rsidRPr="00173678">
              <w:rPr>
                <w:rFonts w:cs="Arial"/>
                <w:lang w:val="es-ES"/>
              </w:rPr>
              <w:t>3</w:t>
            </w:r>
            <w:r w:rsidR="00D30D3A">
              <w:rPr>
                <w:rFonts w:cs="Arial"/>
                <w:lang w:val="es-ES"/>
              </w:rPr>
              <w:t>2’052,636</w:t>
            </w:r>
            <w:r w:rsidRPr="00173678">
              <w:rPr>
                <w:rFonts w:cs="Arial"/>
                <w:lang w:val="es-ES"/>
              </w:rPr>
              <w:t>.00</w:t>
            </w:r>
          </w:p>
          <w:p w14:paraId="2D740680" w14:textId="0948CA5A" w:rsidR="001E035A" w:rsidRPr="00173678" w:rsidRDefault="00D30D3A" w:rsidP="00FC709F">
            <w:pPr>
              <w:jc w:val="right"/>
              <w:rPr>
                <w:rFonts w:cs="Arial"/>
                <w:lang w:val="es-ES"/>
              </w:rPr>
            </w:pPr>
            <w:r>
              <w:rPr>
                <w:rFonts w:cs="Arial"/>
                <w:lang w:val="es-ES"/>
              </w:rPr>
              <w:t>53</w:t>
            </w:r>
            <w:r w:rsidR="00507B03" w:rsidRPr="00173678">
              <w:rPr>
                <w:rFonts w:cs="Arial"/>
                <w:lang w:val="es-ES"/>
              </w:rPr>
              <w:t>’</w:t>
            </w:r>
            <w:r>
              <w:rPr>
                <w:rFonts w:cs="Arial"/>
                <w:lang w:val="es-ES"/>
              </w:rPr>
              <w:t>731,565</w:t>
            </w:r>
            <w:r w:rsidR="00507B03" w:rsidRPr="00173678">
              <w:rPr>
                <w:rFonts w:cs="Arial"/>
                <w:lang w:val="es-ES"/>
              </w:rPr>
              <w:t>.00</w:t>
            </w:r>
          </w:p>
        </w:tc>
      </w:tr>
      <w:tr w:rsidR="00196AA9" w:rsidRPr="00173678" w14:paraId="2F9B591B" w14:textId="77777777" w:rsidTr="00293318">
        <w:trPr>
          <w:trHeight w:val="219"/>
        </w:trPr>
        <w:tc>
          <w:tcPr>
            <w:tcW w:w="6578" w:type="dxa"/>
            <w:shd w:val="clear" w:color="auto" w:fill="auto"/>
          </w:tcPr>
          <w:p w14:paraId="063A7E66" w14:textId="77777777" w:rsidR="00196AA9" w:rsidRPr="00173678" w:rsidRDefault="00723789" w:rsidP="00F230D1">
            <w:pPr>
              <w:jc w:val="center"/>
              <w:rPr>
                <w:rFonts w:cs="Arial"/>
                <w:b/>
                <w:lang w:val="es-ES"/>
              </w:rPr>
            </w:pPr>
            <w:r w:rsidRPr="00173678">
              <w:rPr>
                <w:rFonts w:cs="Arial"/>
                <w:b/>
                <w:lang w:val="es-ES"/>
              </w:rPr>
              <w:t>Total</w:t>
            </w:r>
          </w:p>
        </w:tc>
        <w:tc>
          <w:tcPr>
            <w:tcW w:w="2094" w:type="dxa"/>
            <w:shd w:val="clear" w:color="auto" w:fill="auto"/>
          </w:tcPr>
          <w:p w14:paraId="0D0FBB91" w14:textId="306AE2C7" w:rsidR="00196AA9" w:rsidRPr="00173678" w:rsidRDefault="00507B03" w:rsidP="00FC709F">
            <w:pPr>
              <w:jc w:val="right"/>
              <w:rPr>
                <w:rFonts w:cs="Arial"/>
                <w:b/>
                <w:lang w:val="es-ES"/>
              </w:rPr>
            </w:pPr>
            <w:r w:rsidRPr="00173678">
              <w:rPr>
                <w:rFonts w:cs="Arial"/>
                <w:b/>
                <w:lang w:val="es-ES"/>
              </w:rPr>
              <w:t xml:space="preserve">$ </w:t>
            </w:r>
            <w:r w:rsidR="00D30D3A">
              <w:rPr>
                <w:rFonts w:cs="Arial"/>
                <w:b/>
                <w:lang w:val="es-ES"/>
              </w:rPr>
              <w:t>95’0</w:t>
            </w:r>
            <w:r w:rsidR="003521EB">
              <w:rPr>
                <w:rFonts w:cs="Arial"/>
                <w:b/>
                <w:lang w:val="es-ES"/>
              </w:rPr>
              <w:t>28,631.00</w:t>
            </w:r>
          </w:p>
        </w:tc>
      </w:tr>
    </w:tbl>
    <w:p w14:paraId="02D83EA2" w14:textId="6FA0F671" w:rsidR="00B7117C" w:rsidRDefault="00B7117C" w:rsidP="00B7117C">
      <w:pPr>
        <w:pStyle w:val="Prrafodelista"/>
        <w:ind w:left="567"/>
        <w:jc w:val="both"/>
        <w:rPr>
          <w:rFonts w:cs="Arial"/>
          <w:b/>
          <w:lang w:val="es-ES"/>
        </w:rPr>
      </w:pPr>
    </w:p>
    <w:p w14:paraId="0D1B3CB3" w14:textId="68F44504" w:rsidR="003270CA" w:rsidRDefault="003270CA" w:rsidP="00B7117C">
      <w:pPr>
        <w:pStyle w:val="Prrafodelista"/>
        <w:ind w:left="567"/>
        <w:jc w:val="both"/>
        <w:rPr>
          <w:rFonts w:cs="Arial"/>
          <w:b/>
          <w:lang w:val="es-ES"/>
        </w:rPr>
      </w:pPr>
    </w:p>
    <w:p w14:paraId="7E0887CF" w14:textId="284F1CD7" w:rsidR="003270CA" w:rsidRDefault="003270CA" w:rsidP="00B7117C">
      <w:pPr>
        <w:pStyle w:val="Prrafodelista"/>
        <w:ind w:left="567"/>
        <w:jc w:val="both"/>
        <w:rPr>
          <w:rFonts w:cs="Arial"/>
          <w:b/>
          <w:lang w:val="es-ES"/>
        </w:rPr>
      </w:pPr>
    </w:p>
    <w:p w14:paraId="7E123BB1" w14:textId="1C890278" w:rsidR="003270CA" w:rsidRDefault="003270CA" w:rsidP="00B7117C">
      <w:pPr>
        <w:pStyle w:val="Prrafodelista"/>
        <w:ind w:left="567"/>
        <w:jc w:val="both"/>
        <w:rPr>
          <w:rFonts w:cs="Arial"/>
          <w:b/>
          <w:lang w:val="es-ES"/>
        </w:rPr>
      </w:pPr>
    </w:p>
    <w:p w14:paraId="4F307129" w14:textId="10721B3F" w:rsidR="003270CA" w:rsidRDefault="003270CA" w:rsidP="00B7117C">
      <w:pPr>
        <w:pStyle w:val="Prrafodelista"/>
        <w:ind w:left="567"/>
        <w:jc w:val="both"/>
        <w:rPr>
          <w:rFonts w:cs="Arial"/>
          <w:b/>
          <w:lang w:val="es-ES"/>
        </w:rPr>
      </w:pPr>
    </w:p>
    <w:p w14:paraId="048C0234" w14:textId="77777777" w:rsidR="003270CA" w:rsidRDefault="003270CA" w:rsidP="00B7117C">
      <w:pPr>
        <w:pStyle w:val="Prrafodelista"/>
        <w:ind w:left="567"/>
        <w:jc w:val="both"/>
        <w:rPr>
          <w:rFonts w:cs="Arial"/>
          <w:b/>
          <w:lang w:val="es-ES"/>
        </w:rPr>
      </w:pPr>
    </w:p>
    <w:p w14:paraId="1CAB576E" w14:textId="1D2A423E" w:rsidR="00B7117C" w:rsidRPr="00173678" w:rsidRDefault="008F5DAE" w:rsidP="00BD1EEB">
      <w:pPr>
        <w:pStyle w:val="Prrafodelista"/>
        <w:numPr>
          <w:ilvl w:val="0"/>
          <w:numId w:val="9"/>
        </w:numPr>
        <w:ind w:left="567" w:hanging="283"/>
        <w:jc w:val="both"/>
        <w:rPr>
          <w:rFonts w:cs="Arial"/>
          <w:b/>
          <w:lang w:val="es-ES"/>
        </w:rPr>
      </w:pPr>
      <w:r w:rsidRPr="00173678">
        <w:rPr>
          <w:rFonts w:cs="Arial"/>
          <w:b/>
          <w:lang w:val="es-ES"/>
        </w:rPr>
        <w:t>N</w:t>
      </w:r>
      <w:r w:rsidR="00CB5C96" w:rsidRPr="00173678">
        <w:rPr>
          <w:rFonts w:cs="Arial"/>
          <w:b/>
          <w:lang w:val="es-ES"/>
        </w:rPr>
        <w:t>OTAS DE</w:t>
      </w:r>
      <w:r w:rsidRPr="00173678">
        <w:rPr>
          <w:rFonts w:cs="Arial"/>
          <w:b/>
          <w:lang w:val="es-ES"/>
        </w:rPr>
        <w:t xml:space="preserve"> G</w:t>
      </w:r>
      <w:r w:rsidR="00CB5C96" w:rsidRPr="00173678">
        <w:rPr>
          <w:rFonts w:cs="Arial"/>
          <w:b/>
          <w:lang w:val="es-ES"/>
        </w:rPr>
        <w:t>ESTIÓN</w:t>
      </w:r>
      <w:r w:rsidRPr="00173678">
        <w:rPr>
          <w:rFonts w:cs="Arial"/>
          <w:b/>
          <w:lang w:val="es-ES"/>
        </w:rPr>
        <w:t xml:space="preserve"> A</w:t>
      </w:r>
      <w:r w:rsidR="00CB5C96" w:rsidRPr="00173678">
        <w:rPr>
          <w:rFonts w:cs="Arial"/>
          <w:b/>
          <w:lang w:val="es-ES"/>
        </w:rPr>
        <w:t>DMINISTRATIVA</w:t>
      </w:r>
    </w:p>
    <w:p w14:paraId="7B1B7E8E" w14:textId="77777777" w:rsidR="00087F9F" w:rsidRPr="00173678" w:rsidRDefault="00087F9F" w:rsidP="00BD1EEB">
      <w:pPr>
        <w:pStyle w:val="Prrafodelista"/>
        <w:ind w:left="567" w:hanging="283"/>
        <w:jc w:val="both"/>
        <w:rPr>
          <w:rFonts w:cs="Arial"/>
          <w:b/>
          <w:lang w:val="es-ES"/>
        </w:rPr>
      </w:pPr>
    </w:p>
    <w:p w14:paraId="022402F6" w14:textId="78E7BB69" w:rsidR="008F5DAE" w:rsidRPr="00173678" w:rsidRDefault="00A74CBB" w:rsidP="008F5DAE">
      <w:pPr>
        <w:pStyle w:val="Prrafodelista"/>
        <w:numPr>
          <w:ilvl w:val="0"/>
          <w:numId w:val="12"/>
        </w:numPr>
        <w:jc w:val="both"/>
        <w:rPr>
          <w:rFonts w:cs="Arial"/>
          <w:b/>
          <w:lang w:val="es-ES"/>
        </w:rPr>
      </w:pPr>
      <w:r w:rsidRPr="00173678">
        <w:rPr>
          <w:rFonts w:cs="Arial"/>
          <w:b/>
          <w:lang w:val="es-ES"/>
        </w:rPr>
        <w:t>Introducción</w:t>
      </w:r>
    </w:p>
    <w:p w14:paraId="6D0DA6B3" w14:textId="77777777" w:rsidR="00F15145" w:rsidRPr="00173678" w:rsidRDefault="00F15145" w:rsidP="00F15145">
      <w:pPr>
        <w:pStyle w:val="Prrafodelista"/>
        <w:jc w:val="both"/>
        <w:rPr>
          <w:rFonts w:cs="Arial"/>
          <w:b/>
          <w:lang w:val="es-ES"/>
        </w:rPr>
      </w:pPr>
    </w:p>
    <w:p w14:paraId="18E3B6EE" w14:textId="77777777" w:rsidR="00A74CBB" w:rsidRPr="00173678" w:rsidRDefault="00A74CBB" w:rsidP="00A74CBB">
      <w:pPr>
        <w:pStyle w:val="Prrafodelista"/>
        <w:ind w:left="0"/>
        <w:jc w:val="both"/>
        <w:rPr>
          <w:rFonts w:cs="Arial"/>
          <w:lang w:val="es-ES"/>
        </w:rPr>
      </w:pPr>
      <w:r w:rsidRPr="00173678">
        <w:rPr>
          <w:rFonts w:cs="Arial"/>
          <w:lang w:val="es-ES"/>
        </w:rPr>
        <w:t>Los Estado</w:t>
      </w:r>
      <w:r w:rsidR="00372E2C" w:rsidRPr="00173678">
        <w:rPr>
          <w:rFonts w:cs="Arial"/>
          <w:lang w:val="es-ES"/>
        </w:rPr>
        <w:t>s</w:t>
      </w:r>
      <w:r w:rsidRPr="00173678">
        <w:rPr>
          <w:rFonts w:cs="Arial"/>
          <w:lang w:val="es-ES"/>
        </w:rPr>
        <w:t xml:space="preserve"> Financieros de la Universidad Tecnológica de Morelia, proveen de información a la misma, </w:t>
      </w:r>
      <w:r w:rsidR="00F04BD6" w:rsidRPr="00173678">
        <w:rPr>
          <w:rFonts w:cs="Arial"/>
          <w:lang w:val="es-ES"/>
        </w:rPr>
        <w:t>al Consejo Directivo y</w:t>
      </w:r>
      <w:r w:rsidRPr="00173678">
        <w:rPr>
          <w:rFonts w:cs="Arial"/>
          <w:lang w:val="es-ES"/>
        </w:rPr>
        <w:t xml:space="preserve"> órganos de control federal, estatal.</w:t>
      </w:r>
    </w:p>
    <w:p w14:paraId="72ED9183" w14:textId="3FC10F19" w:rsidR="001F43C7" w:rsidRPr="00173678" w:rsidRDefault="001F43C7" w:rsidP="00A74CBB">
      <w:pPr>
        <w:pStyle w:val="Prrafodelista"/>
        <w:ind w:left="0"/>
        <w:jc w:val="both"/>
        <w:rPr>
          <w:rFonts w:cs="Arial"/>
          <w:lang w:val="es-ES"/>
        </w:rPr>
      </w:pPr>
    </w:p>
    <w:p w14:paraId="1EF4529E" w14:textId="77777777" w:rsidR="00A74CBB" w:rsidRPr="00173678" w:rsidRDefault="00A74CBB" w:rsidP="00A74CBB">
      <w:pPr>
        <w:pStyle w:val="Prrafodelista"/>
        <w:ind w:left="0"/>
        <w:jc w:val="both"/>
        <w:rPr>
          <w:rFonts w:cs="Arial"/>
          <w:lang w:val="es-ES"/>
        </w:rPr>
      </w:pPr>
      <w:r w:rsidRPr="00173678">
        <w:rPr>
          <w:rFonts w:cs="Arial"/>
          <w:lang w:val="es-ES"/>
        </w:rPr>
        <w:t>El Objetivo del presente documento es la revelación del contexto y de los aspectos económicos-financieros más relevantes que influyeron en las decisiones del periodo, y que deberán ser considerados para mayor comprensión de los mismos y sus particulares.</w:t>
      </w:r>
    </w:p>
    <w:p w14:paraId="33872BC4" w14:textId="77777777" w:rsidR="00F15145" w:rsidRPr="00173678" w:rsidRDefault="00F15145" w:rsidP="00A74CBB">
      <w:pPr>
        <w:pStyle w:val="Prrafodelista"/>
        <w:ind w:left="0"/>
        <w:jc w:val="both"/>
        <w:rPr>
          <w:rFonts w:cs="Arial"/>
          <w:lang w:val="es-ES"/>
        </w:rPr>
      </w:pPr>
    </w:p>
    <w:p w14:paraId="48932BB0" w14:textId="77777777" w:rsidR="00A74CBB" w:rsidRPr="00173678" w:rsidRDefault="00A74CBB" w:rsidP="00A74CBB">
      <w:pPr>
        <w:pStyle w:val="Prrafodelista"/>
        <w:numPr>
          <w:ilvl w:val="0"/>
          <w:numId w:val="12"/>
        </w:numPr>
        <w:jc w:val="both"/>
        <w:rPr>
          <w:rFonts w:cs="Arial"/>
          <w:b/>
          <w:lang w:val="es-ES"/>
        </w:rPr>
      </w:pPr>
      <w:r w:rsidRPr="00173678">
        <w:rPr>
          <w:rFonts w:cs="Arial"/>
          <w:b/>
          <w:lang w:val="es-ES"/>
        </w:rPr>
        <w:t>Panorama Económico y Financiero</w:t>
      </w:r>
    </w:p>
    <w:p w14:paraId="6EAC9292" w14:textId="77777777" w:rsidR="00F15145" w:rsidRPr="00173678" w:rsidRDefault="00F15145" w:rsidP="00770FBB">
      <w:pPr>
        <w:jc w:val="both"/>
        <w:rPr>
          <w:rFonts w:cs="Arial"/>
          <w:lang w:val="es-ES"/>
        </w:rPr>
      </w:pPr>
    </w:p>
    <w:p w14:paraId="0200FDE9" w14:textId="2D77F988" w:rsidR="00770FBB" w:rsidRPr="00173678" w:rsidRDefault="00770FBB" w:rsidP="00770FBB">
      <w:pPr>
        <w:jc w:val="both"/>
        <w:rPr>
          <w:rFonts w:cs="Arial"/>
          <w:lang w:val="es-ES"/>
        </w:rPr>
      </w:pPr>
      <w:r w:rsidRPr="00173678">
        <w:rPr>
          <w:rFonts w:cs="Arial"/>
          <w:lang w:val="es-ES"/>
        </w:rPr>
        <w:t>Principales condiciones económico-financieras de la UTM está</w:t>
      </w:r>
      <w:r w:rsidR="007873FE" w:rsidRPr="00173678">
        <w:rPr>
          <w:rFonts w:cs="Arial"/>
          <w:lang w:val="es-ES"/>
        </w:rPr>
        <w:t>n constituidas</w:t>
      </w:r>
      <w:r w:rsidRPr="00173678">
        <w:rPr>
          <w:rFonts w:cs="Arial"/>
          <w:lang w:val="es-ES"/>
        </w:rPr>
        <w:t xml:space="preserve"> por:</w:t>
      </w:r>
    </w:p>
    <w:p w14:paraId="7B1977C2" w14:textId="77777777" w:rsidR="00D1718E" w:rsidRPr="00173678" w:rsidRDefault="00D1718E" w:rsidP="00770FBB">
      <w:pPr>
        <w:jc w:val="both"/>
        <w:rPr>
          <w:rFonts w:cs="Arial"/>
          <w:lang w:val="es-ES"/>
        </w:rPr>
      </w:pPr>
    </w:p>
    <w:p w14:paraId="1B143C73" w14:textId="77777777" w:rsidR="004E16A1" w:rsidRPr="00173678" w:rsidRDefault="00770FBB" w:rsidP="004E16A1">
      <w:pPr>
        <w:pStyle w:val="Prrafodelista"/>
        <w:numPr>
          <w:ilvl w:val="0"/>
          <w:numId w:val="1"/>
        </w:numPr>
        <w:jc w:val="both"/>
        <w:rPr>
          <w:rFonts w:cs="Arial"/>
          <w:lang w:val="es-ES"/>
        </w:rPr>
      </w:pPr>
      <w:r w:rsidRPr="00173678">
        <w:rPr>
          <w:rFonts w:cs="Arial"/>
          <w:lang w:val="es-ES"/>
        </w:rPr>
        <w:t>Subsidio Federal otorgado por la Federación a través de la Coordinación General de Universidades Tecnológicas</w:t>
      </w:r>
      <w:r w:rsidR="001E25B8" w:rsidRPr="00173678">
        <w:rPr>
          <w:rFonts w:cs="Arial"/>
          <w:lang w:val="es-ES"/>
        </w:rPr>
        <w:t xml:space="preserve"> y Politécnicas</w:t>
      </w:r>
      <w:r w:rsidRPr="00173678">
        <w:rPr>
          <w:rFonts w:cs="Arial"/>
          <w:lang w:val="es-ES"/>
        </w:rPr>
        <w:t>.</w:t>
      </w:r>
    </w:p>
    <w:p w14:paraId="725FD2A1" w14:textId="77777777" w:rsidR="00770FBB" w:rsidRPr="00173678" w:rsidRDefault="00770FBB" w:rsidP="00770FBB">
      <w:pPr>
        <w:numPr>
          <w:ilvl w:val="0"/>
          <w:numId w:val="1"/>
        </w:numPr>
        <w:jc w:val="both"/>
        <w:rPr>
          <w:rFonts w:cs="Arial"/>
          <w:lang w:val="es-ES"/>
        </w:rPr>
      </w:pPr>
      <w:r w:rsidRPr="00173678">
        <w:rPr>
          <w:rFonts w:cs="Arial"/>
          <w:lang w:val="es-ES"/>
        </w:rPr>
        <w:t>Subsidio Estatal otorgado por el Estado a través de la Secretaría de Finanzas y Administración.</w:t>
      </w:r>
    </w:p>
    <w:p w14:paraId="612055EF" w14:textId="77777777" w:rsidR="00770FBB" w:rsidRPr="00173678" w:rsidRDefault="00770FBB" w:rsidP="00770FBB">
      <w:pPr>
        <w:numPr>
          <w:ilvl w:val="0"/>
          <w:numId w:val="1"/>
        </w:numPr>
        <w:jc w:val="both"/>
        <w:rPr>
          <w:rFonts w:cs="Arial"/>
          <w:lang w:val="es-ES"/>
        </w:rPr>
      </w:pPr>
      <w:r w:rsidRPr="00173678">
        <w:rPr>
          <w:rFonts w:cs="Arial"/>
          <w:lang w:val="es-ES"/>
        </w:rPr>
        <w:t>De los Ingresos propios percibidos por la Universidad a través de los servicios que oferta.</w:t>
      </w:r>
    </w:p>
    <w:p w14:paraId="308D9DF2" w14:textId="77777777" w:rsidR="00770FBB" w:rsidRPr="00173678" w:rsidRDefault="00770FBB" w:rsidP="00770FBB">
      <w:pPr>
        <w:numPr>
          <w:ilvl w:val="0"/>
          <w:numId w:val="1"/>
        </w:numPr>
        <w:jc w:val="both"/>
        <w:rPr>
          <w:rFonts w:cs="Arial"/>
          <w:lang w:val="es-ES"/>
        </w:rPr>
      </w:pPr>
      <w:r w:rsidRPr="00173678">
        <w:rPr>
          <w:rFonts w:cs="Arial"/>
          <w:lang w:val="es-ES"/>
        </w:rPr>
        <w:t>De los Programas Específicos Federales otorgados a la Universidad.</w:t>
      </w:r>
    </w:p>
    <w:p w14:paraId="43F12AE0" w14:textId="569F96B5" w:rsidR="00770FBB" w:rsidRDefault="00770FBB" w:rsidP="00770FBB">
      <w:pPr>
        <w:numPr>
          <w:ilvl w:val="0"/>
          <w:numId w:val="1"/>
        </w:numPr>
        <w:jc w:val="both"/>
        <w:rPr>
          <w:rFonts w:cs="Arial"/>
          <w:lang w:val="es-ES"/>
        </w:rPr>
      </w:pPr>
      <w:r w:rsidRPr="00173678">
        <w:rPr>
          <w:rFonts w:cs="Arial"/>
          <w:lang w:val="es-ES"/>
        </w:rPr>
        <w:t>Las aportaciones, legados y donaciones que en su favor se otorguen.</w:t>
      </w:r>
    </w:p>
    <w:p w14:paraId="43658647" w14:textId="0C3E80C9" w:rsidR="00C46B65" w:rsidRDefault="00C46B65" w:rsidP="00C46B65">
      <w:pPr>
        <w:ind w:left="1080"/>
        <w:jc w:val="both"/>
        <w:rPr>
          <w:rFonts w:cs="Arial"/>
          <w:lang w:val="es-ES"/>
        </w:rPr>
      </w:pPr>
    </w:p>
    <w:p w14:paraId="54DF4768" w14:textId="77777777" w:rsidR="00731720" w:rsidRPr="00173678" w:rsidRDefault="00731720" w:rsidP="00C46B65">
      <w:pPr>
        <w:ind w:left="1080"/>
        <w:jc w:val="both"/>
        <w:rPr>
          <w:rFonts w:cs="Arial"/>
          <w:lang w:val="es-ES"/>
        </w:rPr>
      </w:pPr>
    </w:p>
    <w:p w14:paraId="215C18AA" w14:textId="33101D3D" w:rsidR="00F15145" w:rsidRPr="00731720" w:rsidRDefault="00F04BD6" w:rsidP="006B2E3E">
      <w:pPr>
        <w:pStyle w:val="Prrafodelista"/>
        <w:numPr>
          <w:ilvl w:val="0"/>
          <w:numId w:val="12"/>
        </w:numPr>
        <w:jc w:val="both"/>
        <w:rPr>
          <w:rFonts w:cs="Arial"/>
          <w:lang w:val="es-ES"/>
        </w:rPr>
      </w:pPr>
      <w:r w:rsidRPr="00731720">
        <w:rPr>
          <w:rFonts w:cs="Arial"/>
          <w:b/>
          <w:lang w:val="es-ES"/>
        </w:rPr>
        <w:t>Autorización e Historia</w:t>
      </w:r>
    </w:p>
    <w:p w14:paraId="1D96E997" w14:textId="0724945B" w:rsidR="00F43F78" w:rsidRPr="00173678" w:rsidRDefault="00F43F78" w:rsidP="00F43F78">
      <w:pPr>
        <w:jc w:val="both"/>
        <w:rPr>
          <w:rFonts w:cs="Arial"/>
          <w:lang w:val="es-ES"/>
        </w:rPr>
      </w:pPr>
      <w:r w:rsidRPr="00173678">
        <w:rPr>
          <w:rFonts w:cs="Arial"/>
          <w:lang w:val="es-ES"/>
        </w:rPr>
        <w:t xml:space="preserve">La Universidad Tecnológica de Morelia, es un Organismo Público Descentralizado del Estado, con personalidad jurídica y patrimonio propio, según Decreto publicado en el Periódico Oficial el día 10 de agosto del 2000. </w:t>
      </w:r>
    </w:p>
    <w:p w14:paraId="418C1102" w14:textId="652AEEAC" w:rsidR="00C9748F" w:rsidRPr="00173678" w:rsidRDefault="00C9748F" w:rsidP="00F43F78">
      <w:pPr>
        <w:jc w:val="both"/>
        <w:rPr>
          <w:rFonts w:cs="Arial"/>
          <w:lang w:val="es-ES"/>
        </w:rPr>
      </w:pPr>
    </w:p>
    <w:p w14:paraId="7224C70F" w14:textId="0E03B1A3" w:rsidR="00770FBB" w:rsidRPr="00173678" w:rsidRDefault="00770FBB" w:rsidP="00770FBB">
      <w:pPr>
        <w:pStyle w:val="Prrafodelista"/>
        <w:numPr>
          <w:ilvl w:val="0"/>
          <w:numId w:val="12"/>
        </w:numPr>
        <w:jc w:val="both"/>
        <w:rPr>
          <w:rFonts w:cs="Arial"/>
          <w:b/>
          <w:lang w:val="es-ES"/>
        </w:rPr>
      </w:pPr>
      <w:r w:rsidRPr="00173678">
        <w:rPr>
          <w:rFonts w:cs="Arial"/>
          <w:b/>
          <w:lang w:val="es-ES"/>
        </w:rPr>
        <w:t>Organización y Objeto Social</w:t>
      </w:r>
      <w:r w:rsidR="005D1995" w:rsidRPr="00173678">
        <w:rPr>
          <w:rFonts w:cs="Arial"/>
          <w:b/>
          <w:lang w:val="es-ES"/>
        </w:rPr>
        <w:t xml:space="preserve">  </w:t>
      </w:r>
    </w:p>
    <w:p w14:paraId="3EC27CFA" w14:textId="77777777" w:rsidR="005D1995" w:rsidRPr="00173678" w:rsidRDefault="005D1995" w:rsidP="005D1995">
      <w:pPr>
        <w:pStyle w:val="Prrafodelista"/>
        <w:jc w:val="both"/>
        <w:rPr>
          <w:rFonts w:cs="Arial"/>
          <w:b/>
          <w:lang w:val="es-ES"/>
        </w:rPr>
      </w:pPr>
    </w:p>
    <w:p w14:paraId="3DBB1C39" w14:textId="77777777" w:rsidR="00F15145" w:rsidRPr="00173678" w:rsidRDefault="00770FBB" w:rsidP="00D4656F">
      <w:pPr>
        <w:jc w:val="both"/>
        <w:rPr>
          <w:rFonts w:cs="Arial"/>
          <w:lang w:val="es-ES"/>
        </w:rPr>
      </w:pPr>
      <w:r w:rsidRPr="00173678">
        <w:rPr>
          <w:rFonts w:cs="Arial"/>
          <w:lang w:val="es-ES"/>
        </w:rPr>
        <w:t>Tiene por objeto el formar Técnicos Superiores Universitarios y Profesionistas de nivel de ingeniería</w:t>
      </w:r>
      <w:r w:rsidR="001E035A" w:rsidRPr="00173678">
        <w:rPr>
          <w:rFonts w:cs="Arial"/>
          <w:lang w:val="es-ES"/>
        </w:rPr>
        <w:t xml:space="preserve"> y licenciatura</w:t>
      </w:r>
      <w:r w:rsidRPr="00173678">
        <w:rPr>
          <w:rFonts w:cs="Arial"/>
          <w:lang w:val="es-ES"/>
        </w:rPr>
        <w:t>, realizar investigación en las áreas de su competencia, ejecutar programas de apoyo técnico en beneficio de la comunidad, promover la cultura científica y tecnológica, nacional y universal, vincularse con los</w:t>
      </w:r>
      <w:r w:rsidR="008920C2" w:rsidRPr="00173678">
        <w:rPr>
          <w:rFonts w:cs="Arial"/>
          <w:lang w:val="es-ES"/>
        </w:rPr>
        <w:t xml:space="preserve"> </w:t>
      </w:r>
      <w:r w:rsidRPr="00173678">
        <w:rPr>
          <w:rFonts w:cs="Arial"/>
          <w:lang w:val="es-ES"/>
        </w:rPr>
        <w:t>sectores público, privado y social para contribuir en el desarrollo tecnológico, científico y social de la Entidad e Instruir profesionales aptos para incorporarse al trabajo productivo.</w:t>
      </w:r>
    </w:p>
    <w:p w14:paraId="2A37C6EE" w14:textId="681BC064" w:rsidR="00D4656F" w:rsidRPr="00173678" w:rsidRDefault="00D4656F" w:rsidP="00D4656F">
      <w:pPr>
        <w:jc w:val="both"/>
        <w:rPr>
          <w:rFonts w:cs="Arial"/>
          <w:lang w:val="es-ES"/>
        </w:rPr>
      </w:pPr>
      <w:r w:rsidRPr="00173678">
        <w:rPr>
          <w:rFonts w:cs="Arial"/>
          <w:lang w:val="es-ES"/>
        </w:rPr>
        <w:t>Para el cumplimiento de su objeto y sus funciones, la Universidad Tecnológica de Morelia contará con los siguientes órganos de consulta, apoyo académico y administrativo: Consejo Directivo, Patronato, Rector,</w:t>
      </w:r>
      <w:r w:rsidR="007622C2" w:rsidRPr="00173678">
        <w:rPr>
          <w:rFonts w:cs="Arial"/>
          <w:lang w:val="es-ES"/>
        </w:rPr>
        <w:t xml:space="preserve"> </w:t>
      </w:r>
      <w:r w:rsidRPr="00173678">
        <w:rPr>
          <w:rFonts w:cs="Arial"/>
          <w:lang w:val="es-ES"/>
        </w:rPr>
        <w:t>Dirección de Administración y Finanzas</w:t>
      </w:r>
      <w:r w:rsidR="007622C2" w:rsidRPr="00173678">
        <w:rPr>
          <w:rFonts w:cs="Arial"/>
          <w:lang w:val="es-ES"/>
        </w:rPr>
        <w:t>, Dirección Académica y Subdirecciones de Carrera</w:t>
      </w:r>
    </w:p>
    <w:p w14:paraId="10A0621D" w14:textId="1881AADA" w:rsidR="00770FBB" w:rsidRPr="00173678" w:rsidRDefault="00770FBB" w:rsidP="00770FBB">
      <w:pPr>
        <w:jc w:val="both"/>
        <w:rPr>
          <w:rFonts w:cs="Arial"/>
          <w:lang w:val="es-ES"/>
        </w:rPr>
      </w:pPr>
      <w:r w:rsidRPr="00173678">
        <w:rPr>
          <w:rFonts w:cs="Arial"/>
          <w:lang w:val="es-ES"/>
        </w:rPr>
        <w:lastRenderedPageBreak/>
        <w:t xml:space="preserve">Las relaciones de trabajo entre la Universidad y sus trabajadores, se rige por la Ley Federal de </w:t>
      </w:r>
      <w:r w:rsidR="001E71CF" w:rsidRPr="00173678">
        <w:rPr>
          <w:rFonts w:cs="Arial"/>
          <w:lang w:val="es-ES"/>
        </w:rPr>
        <w:t>Trabajo,</w:t>
      </w:r>
      <w:r w:rsidRPr="00173678">
        <w:rPr>
          <w:rFonts w:cs="Arial"/>
          <w:lang w:val="es-ES"/>
        </w:rPr>
        <w:t xml:space="preserve"> así como las del “Contrato Colectivo de Trabajo 20</w:t>
      </w:r>
      <w:r w:rsidR="002574A1" w:rsidRPr="00173678">
        <w:rPr>
          <w:rFonts w:cs="Arial"/>
          <w:lang w:val="es-ES"/>
        </w:rPr>
        <w:t>22</w:t>
      </w:r>
      <w:r w:rsidRPr="00173678">
        <w:rPr>
          <w:rFonts w:cs="Arial"/>
          <w:lang w:val="es-ES"/>
        </w:rPr>
        <w:t>-20</w:t>
      </w:r>
      <w:r w:rsidR="002574A1" w:rsidRPr="00173678">
        <w:rPr>
          <w:rFonts w:cs="Arial"/>
          <w:lang w:val="es-ES"/>
        </w:rPr>
        <w:t>24</w:t>
      </w:r>
      <w:r w:rsidRPr="00173678">
        <w:rPr>
          <w:rFonts w:cs="Arial"/>
          <w:lang w:val="es-ES"/>
        </w:rPr>
        <w:t xml:space="preserve">” acordadas entre la Rectoría y el </w:t>
      </w:r>
      <w:r w:rsidR="001E71CF" w:rsidRPr="00173678">
        <w:rPr>
          <w:rFonts w:cs="Arial"/>
          <w:lang w:val="es-ES"/>
        </w:rPr>
        <w:t>secretario general</w:t>
      </w:r>
      <w:r w:rsidRPr="00173678">
        <w:rPr>
          <w:rFonts w:cs="Arial"/>
          <w:lang w:val="es-ES"/>
        </w:rPr>
        <w:t xml:space="preserve"> del Sindicato Único de Trabajadores de la UTM, el día </w:t>
      </w:r>
      <w:r w:rsidR="002574A1" w:rsidRPr="00173678">
        <w:rPr>
          <w:rFonts w:cs="Arial"/>
          <w:lang w:val="es-ES"/>
        </w:rPr>
        <w:t>16</w:t>
      </w:r>
      <w:r w:rsidRPr="00173678">
        <w:rPr>
          <w:rFonts w:cs="Arial"/>
          <w:lang w:val="es-ES"/>
        </w:rPr>
        <w:t xml:space="preserve"> de </w:t>
      </w:r>
      <w:r w:rsidR="002574A1" w:rsidRPr="00173678">
        <w:rPr>
          <w:rFonts w:cs="Arial"/>
          <w:lang w:val="es-ES"/>
        </w:rPr>
        <w:t>mayo</w:t>
      </w:r>
      <w:r w:rsidRPr="00173678">
        <w:rPr>
          <w:rFonts w:cs="Arial"/>
          <w:lang w:val="es-ES"/>
        </w:rPr>
        <w:t xml:space="preserve"> del año 20</w:t>
      </w:r>
      <w:r w:rsidR="002574A1" w:rsidRPr="00173678">
        <w:rPr>
          <w:rFonts w:cs="Arial"/>
          <w:lang w:val="es-ES"/>
        </w:rPr>
        <w:t>22</w:t>
      </w:r>
      <w:r w:rsidRPr="00173678">
        <w:rPr>
          <w:rFonts w:cs="Arial"/>
          <w:lang w:val="es-ES"/>
        </w:rPr>
        <w:t>, presentado a la Junta Local de Conciliación y Arbitraje.</w:t>
      </w:r>
    </w:p>
    <w:p w14:paraId="73E0B67E" w14:textId="77777777" w:rsidR="00824586" w:rsidRPr="00173678" w:rsidRDefault="00465468" w:rsidP="00465468">
      <w:pPr>
        <w:jc w:val="both"/>
        <w:rPr>
          <w:rFonts w:cs="Arial"/>
        </w:rPr>
      </w:pPr>
      <w:r w:rsidRPr="00173678">
        <w:rPr>
          <w:rFonts w:cs="Arial"/>
        </w:rPr>
        <w:t>La Universidad Tecnológica de Morelia, como un Organismo Público Desce</w:t>
      </w:r>
      <w:r w:rsidR="00824586" w:rsidRPr="00173678">
        <w:rPr>
          <w:rFonts w:cs="Arial"/>
        </w:rPr>
        <w:t>ntralizado del Gobierno Estatal, no es contribuyente del Impuesto sobre la Renta, por estar clasificado en el Título III “Del Régimen de las Personas Morales con fines no lucrativos”.</w:t>
      </w:r>
    </w:p>
    <w:p w14:paraId="1C7CB1BE" w14:textId="30A197C4" w:rsidR="00F15145" w:rsidRPr="00173678" w:rsidRDefault="00F15145" w:rsidP="00824586">
      <w:pPr>
        <w:jc w:val="both"/>
        <w:rPr>
          <w:rFonts w:cs="Arial"/>
        </w:rPr>
      </w:pPr>
    </w:p>
    <w:p w14:paraId="5B871C53" w14:textId="4F17D9CA" w:rsidR="00824586" w:rsidRPr="00173678" w:rsidRDefault="00824586" w:rsidP="00824586">
      <w:pPr>
        <w:jc w:val="both"/>
        <w:rPr>
          <w:rFonts w:cs="Arial"/>
        </w:rPr>
      </w:pPr>
      <w:r w:rsidRPr="00173678">
        <w:rPr>
          <w:rFonts w:cs="Arial"/>
        </w:rPr>
        <w:t xml:space="preserve">Sus obligaciones fiscales, en su carácter de retenedor se concentran en las retenciones de impuesto sobre la renta de sueldos y </w:t>
      </w:r>
      <w:r w:rsidR="001E71CF" w:rsidRPr="00173678">
        <w:rPr>
          <w:rFonts w:cs="Arial"/>
        </w:rPr>
        <w:t>salarios,</w:t>
      </w:r>
      <w:r w:rsidRPr="00173678">
        <w:rPr>
          <w:rFonts w:cs="Arial"/>
        </w:rPr>
        <w:t xml:space="preserve"> así como la presentación de la declaración anual del mismo. En su caso, se retienen el 10% sobre el impuesto sobre la ren</w:t>
      </w:r>
      <w:r w:rsidR="00BB4F96" w:rsidRPr="00173678">
        <w:rPr>
          <w:rFonts w:cs="Arial"/>
        </w:rPr>
        <w:t xml:space="preserve">ta </w:t>
      </w:r>
      <w:r w:rsidRPr="00173678">
        <w:rPr>
          <w:rFonts w:cs="Arial"/>
        </w:rPr>
        <w:t>sobre los servicios profesionales independientes que contrae el Organismo</w:t>
      </w:r>
      <w:r w:rsidR="002574A1" w:rsidRPr="00173678">
        <w:rPr>
          <w:rFonts w:cs="Arial"/>
        </w:rPr>
        <w:t xml:space="preserve"> y demás que indiquen las disposiciones fiscales vigentes</w:t>
      </w:r>
    </w:p>
    <w:p w14:paraId="14AC0D15" w14:textId="632CF08B" w:rsidR="00F15145" w:rsidRPr="00173678" w:rsidRDefault="00F15145" w:rsidP="00824586">
      <w:pPr>
        <w:jc w:val="both"/>
        <w:rPr>
          <w:rFonts w:cs="Arial"/>
        </w:rPr>
      </w:pPr>
    </w:p>
    <w:p w14:paraId="362CF51C" w14:textId="77777777" w:rsidR="00824586" w:rsidRPr="00173678" w:rsidRDefault="00824586" w:rsidP="00824586">
      <w:pPr>
        <w:jc w:val="both"/>
        <w:rPr>
          <w:rFonts w:cs="Arial"/>
        </w:rPr>
      </w:pPr>
      <w:r w:rsidRPr="00173678">
        <w:rPr>
          <w:rFonts w:cs="Arial"/>
        </w:rPr>
        <w:t>En el ámbito estatal se tiene la obligación de enterar el impuesto sobre erogaciones por remuneración al trabajo personal.</w:t>
      </w:r>
    </w:p>
    <w:p w14:paraId="0625726A" w14:textId="77777777" w:rsidR="00555B3D" w:rsidRPr="00173678" w:rsidRDefault="00555B3D" w:rsidP="00465468">
      <w:pPr>
        <w:jc w:val="both"/>
        <w:rPr>
          <w:rFonts w:cs="Arial"/>
          <w:b/>
        </w:rPr>
      </w:pPr>
    </w:p>
    <w:p w14:paraId="7A4B7F41" w14:textId="46415697" w:rsidR="00465468" w:rsidRPr="00173678" w:rsidRDefault="00465468" w:rsidP="00465468">
      <w:pPr>
        <w:jc w:val="both"/>
        <w:rPr>
          <w:rFonts w:cs="Arial"/>
        </w:rPr>
      </w:pPr>
      <w:r w:rsidRPr="00173678">
        <w:rPr>
          <w:rFonts w:cs="Arial"/>
        </w:rPr>
        <w:t xml:space="preserve">Las prestaciones de seguridad social otorgadas al personal de este Organismo son las </w:t>
      </w:r>
      <w:r w:rsidR="002574A1" w:rsidRPr="00173678">
        <w:rPr>
          <w:rFonts w:cs="Arial"/>
        </w:rPr>
        <w:t>prestadas</w:t>
      </w:r>
      <w:r w:rsidRPr="00173678">
        <w:rPr>
          <w:rFonts w:cs="Arial"/>
        </w:rPr>
        <w:t xml:space="preserve"> por el Instituto Mexicano del Seguro Social, Instituto de Fondo Nacional de Vivienda para los Trabajadores y el Sistema de Ahorro para el Reti</w:t>
      </w:r>
      <w:r w:rsidR="002574A1" w:rsidRPr="00173678">
        <w:rPr>
          <w:rFonts w:cs="Arial"/>
        </w:rPr>
        <w:t>r</w:t>
      </w:r>
      <w:r w:rsidRPr="00173678">
        <w:rPr>
          <w:rFonts w:cs="Arial"/>
        </w:rPr>
        <w:t>o.</w:t>
      </w:r>
    </w:p>
    <w:p w14:paraId="4A1BBDCA" w14:textId="77777777" w:rsidR="00C46B65" w:rsidRPr="00173678" w:rsidRDefault="00C46B65" w:rsidP="00465468">
      <w:pPr>
        <w:jc w:val="both"/>
        <w:rPr>
          <w:rFonts w:cs="Arial"/>
        </w:rPr>
      </w:pPr>
    </w:p>
    <w:p w14:paraId="4A0E8857" w14:textId="77777777" w:rsidR="008A20E7" w:rsidRPr="00173678" w:rsidRDefault="008A20E7" w:rsidP="008A20E7">
      <w:pPr>
        <w:pStyle w:val="Prrafodelista"/>
        <w:numPr>
          <w:ilvl w:val="0"/>
          <w:numId w:val="12"/>
        </w:numPr>
        <w:jc w:val="both"/>
        <w:rPr>
          <w:rFonts w:cs="Arial"/>
          <w:b/>
        </w:rPr>
      </w:pPr>
      <w:r w:rsidRPr="00173678">
        <w:rPr>
          <w:rFonts w:cs="Arial"/>
          <w:b/>
        </w:rPr>
        <w:t>Bases de preparación de los Estados Financieros</w:t>
      </w:r>
    </w:p>
    <w:p w14:paraId="16CB0B12" w14:textId="07CD4EB3" w:rsidR="00F15145" w:rsidRPr="00173678" w:rsidRDefault="00F15145" w:rsidP="008A20E7">
      <w:pPr>
        <w:jc w:val="both"/>
        <w:rPr>
          <w:rFonts w:cs="Arial"/>
          <w:lang w:val="es-ES"/>
        </w:rPr>
      </w:pPr>
    </w:p>
    <w:p w14:paraId="5DB452D8" w14:textId="14C336F4" w:rsidR="008A20E7" w:rsidRDefault="008A20E7" w:rsidP="008A20E7">
      <w:pPr>
        <w:jc w:val="both"/>
        <w:rPr>
          <w:rFonts w:cs="Arial"/>
          <w:lang w:val="es-ES"/>
        </w:rPr>
      </w:pPr>
      <w:r w:rsidRPr="00173678">
        <w:rPr>
          <w:rFonts w:cs="Arial"/>
          <w:lang w:val="es-ES"/>
        </w:rPr>
        <w:t xml:space="preserve">La información financiera emitida por la Universidad Tecnológica de Morelia está preparada en observancia a la normatividad establecida en la Ley General </w:t>
      </w:r>
      <w:r w:rsidR="00E679F0" w:rsidRPr="00173678">
        <w:rPr>
          <w:rFonts w:cs="Arial"/>
          <w:lang w:val="es-ES"/>
        </w:rPr>
        <w:t xml:space="preserve">de Contabilidad Gubernamental, </w:t>
      </w:r>
      <w:r w:rsidRPr="00173678">
        <w:rPr>
          <w:rFonts w:cs="Arial"/>
          <w:lang w:val="es-ES"/>
        </w:rPr>
        <w:t>disposiciones del Consejo Nacional d</w:t>
      </w:r>
      <w:r w:rsidR="00E679F0" w:rsidRPr="00173678">
        <w:rPr>
          <w:rFonts w:cs="Arial"/>
          <w:lang w:val="es-ES"/>
        </w:rPr>
        <w:t xml:space="preserve">e </w:t>
      </w:r>
      <w:r w:rsidR="00756600" w:rsidRPr="00173678">
        <w:rPr>
          <w:rFonts w:cs="Arial"/>
          <w:lang w:val="es-ES"/>
        </w:rPr>
        <w:t>A</w:t>
      </w:r>
      <w:r w:rsidR="00E679F0" w:rsidRPr="00173678">
        <w:rPr>
          <w:rFonts w:cs="Arial"/>
          <w:lang w:val="es-ES"/>
        </w:rPr>
        <w:t>rmonización Contable (CONAC) y a los Postulados Básicos de Contabilidad Gubernamental.</w:t>
      </w:r>
    </w:p>
    <w:p w14:paraId="673B3EC5" w14:textId="66E3EA6D" w:rsidR="00731720" w:rsidRDefault="00731720" w:rsidP="008A20E7">
      <w:pPr>
        <w:jc w:val="both"/>
        <w:rPr>
          <w:rFonts w:cs="Arial"/>
          <w:lang w:val="es-ES"/>
        </w:rPr>
      </w:pPr>
    </w:p>
    <w:p w14:paraId="5BA80032" w14:textId="67589549" w:rsidR="00FC4D10" w:rsidRPr="00293318" w:rsidRDefault="00E679F0" w:rsidP="0065068B">
      <w:pPr>
        <w:pStyle w:val="Prrafodelista"/>
        <w:numPr>
          <w:ilvl w:val="0"/>
          <w:numId w:val="12"/>
        </w:numPr>
        <w:jc w:val="both"/>
        <w:rPr>
          <w:rFonts w:cs="Arial"/>
          <w:b/>
          <w:lang w:val="es-ES"/>
        </w:rPr>
      </w:pPr>
      <w:r w:rsidRPr="00293318">
        <w:rPr>
          <w:rFonts w:cs="Arial"/>
          <w:b/>
          <w:lang w:val="es-ES"/>
        </w:rPr>
        <w:t>Políticas de Contabilidad Significativas</w:t>
      </w:r>
    </w:p>
    <w:p w14:paraId="783D4F71" w14:textId="200A683E" w:rsidR="00BE3AEB" w:rsidRPr="00173678" w:rsidRDefault="006F09B1" w:rsidP="008A20E7">
      <w:pPr>
        <w:jc w:val="both"/>
        <w:rPr>
          <w:rFonts w:cs="Arial"/>
          <w:lang w:val="es-ES"/>
        </w:rPr>
      </w:pPr>
      <w:r w:rsidRPr="00173678">
        <w:rPr>
          <w:rFonts w:cs="Arial"/>
          <w:lang w:val="es-ES"/>
        </w:rPr>
        <w:t>P</w:t>
      </w:r>
      <w:r w:rsidR="008A20E7" w:rsidRPr="00173678">
        <w:rPr>
          <w:rFonts w:cs="Arial"/>
          <w:lang w:val="es-ES"/>
        </w:rPr>
        <w:t>ara el registro y control de las operaciones contables y presupuestales</w:t>
      </w:r>
      <w:r w:rsidR="00106BC3" w:rsidRPr="00173678">
        <w:rPr>
          <w:rFonts w:cs="Arial"/>
          <w:lang w:val="es-ES"/>
        </w:rPr>
        <w:t xml:space="preserve"> para el ejercicio fiscal </w:t>
      </w:r>
      <w:r w:rsidR="005C5649" w:rsidRPr="00173678">
        <w:rPr>
          <w:rFonts w:cs="Arial"/>
          <w:lang w:val="es-ES"/>
        </w:rPr>
        <w:t>202</w:t>
      </w:r>
      <w:r w:rsidR="00407CE7" w:rsidRPr="00173678">
        <w:rPr>
          <w:rFonts w:cs="Arial"/>
          <w:lang w:val="es-ES"/>
        </w:rPr>
        <w:t>2</w:t>
      </w:r>
      <w:r w:rsidR="00A953BF" w:rsidRPr="00173678">
        <w:rPr>
          <w:rFonts w:cs="Arial"/>
          <w:lang w:val="es-ES"/>
        </w:rPr>
        <w:t>,</w:t>
      </w:r>
      <w:r w:rsidR="008A20E7" w:rsidRPr="00173678">
        <w:rPr>
          <w:rFonts w:cs="Arial"/>
          <w:lang w:val="es-ES"/>
        </w:rPr>
        <w:t xml:space="preserve"> la Universi</w:t>
      </w:r>
      <w:r w:rsidR="00A953BF" w:rsidRPr="00173678">
        <w:rPr>
          <w:rFonts w:cs="Arial"/>
          <w:lang w:val="es-ES"/>
        </w:rPr>
        <w:t xml:space="preserve">dad </w:t>
      </w:r>
      <w:r w:rsidR="00106BC3" w:rsidRPr="00173678">
        <w:rPr>
          <w:rFonts w:cs="Arial"/>
          <w:lang w:val="es-ES"/>
        </w:rPr>
        <w:t xml:space="preserve">tiene implementado el Sistema Automatizado de Administración y Contabilidad Gubernamental versión .Net, diseñado por el Instituto para el Desarrollo Técnico de las Haciendas Públicas (INDETEC), el cual </w:t>
      </w:r>
      <w:r w:rsidR="00A953BF" w:rsidRPr="00173678">
        <w:rPr>
          <w:rFonts w:cs="Arial"/>
          <w:lang w:val="es-ES"/>
        </w:rPr>
        <w:t>cu</w:t>
      </w:r>
      <w:r w:rsidR="00106BC3" w:rsidRPr="00173678">
        <w:rPr>
          <w:rFonts w:cs="Arial"/>
          <w:lang w:val="es-ES"/>
        </w:rPr>
        <w:t>enta</w:t>
      </w:r>
      <w:r w:rsidR="00A953BF" w:rsidRPr="00173678">
        <w:rPr>
          <w:rFonts w:cs="Arial"/>
          <w:lang w:val="es-ES"/>
        </w:rPr>
        <w:t xml:space="preserve"> con las siguientes características:</w:t>
      </w:r>
    </w:p>
    <w:p w14:paraId="631D9F1B" w14:textId="77777777" w:rsidR="00286243" w:rsidRPr="00173678" w:rsidRDefault="00286243" w:rsidP="00A779F9">
      <w:pPr>
        <w:numPr>
          <w:ilvl w:val="0"/>
          <w:numId w:val="13"/>
        </w:numPr>
        <w:spacing w:before="100" w:beforeAutospacing="1" w:after="100" w:afterAutospacing="1"/>
        <w:rPr>
          <w:rFonts w:cs="Arial"/>
          <w:lang w:eastAsia="es-MX"/>
        </w:rPr>
      </w:pPr>
      <w:r w:rsidRPr="00173678">
        <w:rPr>
          <w:rFonts w:cs="Arial"/>
          <w:lang w:eastAsia="es-MX"/>
        </w:rPr>
        <w:t xml:space="preserve">Atiende la normatividad emitida por el </w:t>
      </w:r>
      <w:r w:rsidRPr="00173678">
        <w:rPr>
          <w:rFonts w:cs="Arial"/>
          <w:bCs/>
          <w:lang w:eastAsia="es-MX"/>
        </w:rPr>
        <w:t>CONAC</w:t>
      </w:r>
      <w:r w:rsidRPr="00173678">
        <w:rPr>
          <w:rFonts w:cs="Arial"/>
          <w:lang w:eastAsia="es-MX"/>
        </w:rPr>
        <w:t>.</w:t>
      </w:r>
    </w:p>
    <w:p w14:paraId="026DAECC" w14:textId="77777777" w:rsidR="004E16A1" w:rsidRPr="00173678" w:rsidRDefault="00286243" w:rsidP="004E16A1">
      <w:pPr>
        <w:numPr>
          <w:ilvl w:val="0"/>
          <w:numId w:val="13"/>
        </w:numPr>
        <w:spacing w:before="100" w:beforeAutospacing="1" w:after="100" w:afterAutospacing="1"/>
        <w:rPr>
          <w:rFonts w:cs="Arial"/>
          <w:lang w:eastAsia="es-MX"/>
        </w:rPr>
      </w:pPr>
      <w:r w:rsidRPr="00173678">
        <w:rPr>
          <w:rFonts w:cs="Arial"/>
          <w:lang w:eastAsia="es-MX"/>
        </w:rPr>
        <w:t>Integra en el proceso administrativo los momentos contables del ingreso y el egreso aplicando un enfoque de gestión.</w:t>
      </w:r>
    </w:p>
    <w:p w14:paraId="44D76F5F" w14:textId="77777777" w:rsidR="00286243" w:rsidRPr="00173678" w:rsidRDefault="00286243" w:rsidP="004E16A1">
      <w:pPr>
        <w:numPr>
          <w:ilvl w:val="0"/>
          <w:numId w:val="13"/>
        </w:numPr>
        <w:spacing w:before="100" w:beforeAutospacing="1" w:after="100" w:afterAutospacing="1"/>
        <w:rPr>
          <w:rFonts w:cs="Arial"/>
          <w:lang w:eastAsia="es-MX"/>
        </w:rPr>
      </w:pPr>
      <w:r w:rsidRPr="00173678">
        <w:rPr>
          <w:rFonts w:cs="Arial"/>
          <w:lang w:eastAsia="es-MX"/>
        </w:rPr>
        <w:t>Integra un control presupuestario con sus clasificadores correspondientes.</w:t>
      </w:r>
    </w:p>
    <w:p w14:paraId="17D87040" w14:textId="77777777" w:rsidR="00286243" w:rsidRPr="00173678" w:rsidRDefault="00286243" w:rsidP="00286243">
      <w:pPr>
        <w:numPr>
          <w:ilvl w:val="0"/>
          <w:numId w:val="13"/>
        </w:numPr>
        <w:spacing w:before="100" w:beforeAutospacing="1" w:after="100" w:afterAutospacing="1"/>
        <w:rPr>
          <w:rFonts w:cs="Arial"/>
          <w:lang w:eastAsia="es-MX"/>
        </w:rPr>
      </w:pPr>
      <w:r w:rsidRPr="00173678">
        <w:rPr>
          <w:rFonts w:cs="Arial"/>
          <w:lang w:eastAsia="es-MX"/>
        </w:rPr>
        <w:t>Sistema de Ingresos simplificado.</w:t>
      </w:r>
    </w:p>
    <w:p w14:paraId="6556FE78" w14:textId="77777777" w:rsidR="000D279C" w:rsidRPr="00173678" w:rsidRDefault="00286243" w:rsidP="00AB431E">
      <w:pPr>
        <w:numPr>
          <w:ilvl w:val="0"/>
          <w:numId w:val="13"/>
        </w:numPr>
        <w:spacing w:before="100" w:beforeAutospacing="1" w:after="100" w:afterAutospacing="1"/>
        <w:rPr>
          <w:rFonts w:cs="Arial"/>
          <w:lang w:eastAsia="es-MX"/>
        </w:rPr>
      </w:pPr>
      <w:r w:rsidRPr="00173678">
        <w:rPr>
          <w:rFonts w:cs="Arial"/>
          <w:lang w:eastAsia="es-MX"/>
        </w:rPr>
        <w:t>Sistema de Adquisiciones / Compras.</w:t>
      </w:r>
    </w:p>
    <w:p w14:paraId="556D3CC6" w14:textId="77777777" w:rsidR="00286243" w:rsidRPr="00173678" w:rsidRDefault="00286243" w:rsidP="00286243">
      <w:pPr>
        <w:numPr>
          <w:ilvl w:val="0"/>
          <w:numId w:val="13"/>
        </w:numPr>
        <w:spacing w:before="100" w:beforeAutospacing="1" w:after="100" w:afterAutospacing="1"/>
        <w:rPr>
          <w:rFonts w:cs="Arial"/>
          <w:lang w:eastAsia="es-MX"/>
        </w:rPr>
      </w:pPr>
      <w:r w:rsidRPr="00173678">
        <w:rPr>
          <w:rFonts w:cs="Arial"/>
          <w:lang w:eastAsia="es-MX"/>
        </w:rPr>
        <w:t>Cuenta con un control para la tesorería con órdenes de pago y elaboración de cheques.</w:t>
      </w:r>
    </w:p>
    <w:p w14:paraId="5AC16972" w14:textId="77777777" w:rsidR="00286243" w:rsidRPr="00173678" w:rsidRDefault="00286243" w:rsidP="00286243">
      <w:pPr>
        <w:numPr>
          <w:ilvl w:val="0"/>
          <w:numId w:val="13"/>
        </w:numPr>
        <w:spacing w:before="100" w:beforeAutospacing="1" w:after="100" w:afterAutospacing="1"/>
        <w:rPr>
          <w:rFonts w:cs="Arial"/>
          <w:lang w:eastAsia="es-MX"/>
        </w:rPr>
      </w:pPr>
      <w:r w:rsidRPr="00173678">
        <w:rPr>
          <w:rFonts w:cs="Arial"/>
          <w:lang w:eastAsia="es-MX"/>
        </w:rPr>
        <w:t>Posee un control de seguridad de acceso con usuarios, perfiles y permisos.</w:t>
      </w:r>
    </w:p>
    <w:p w14:paraId="27E6BDA5" w14:textId="77777777" w:rsidR="000D5837" w:rsidRPr="00173678" w:rsidRDefault="00286243" w:rsidP="00286243">
      <w:pPr>
        <w:pStyle w:val="Prrafodelista"/>
        <w:numPr>
          <w:ilvl w:val="0"/>
          <w:numId w:val="13"/>
        </w:numPr>
        <w:jc w:val="both"/>
        <w:rPr>
          <w:rFonts w:cs="Arial"/>
          <w:lang w:val="es-ES"/>
        </w:rPr>
      </w:pPr>
      <w:r w:rsidRPr="00173678">
        <w:rPr>
          <w:rFonts w:cs="Arial"/>
          <w:lang w:eastAsia="es-MX"/>
        </w:rPr>
        <w:t xml:space="preserve">Cuenta con reportes de estados financieros armonizados con la </w:t>
      </w:r>
      <w:r w:rsidRPr="00173678">
        <w:rPr>
          <w:rFonts w:cs="Arial"/>
          <w:bCs/>
          <w:lang w:eastAsia="es-MX"/>
        </w:rPr>
        <w:t>LGCG</w:t>
      </w:r>
      <w:r w:rsidRPr="00173678">
        <w:rPr>
          <w:rFonts w:cs="Arial"/>
          <w:lang w:eastAsia="es-MX"/>
        </w:rPr>
        <w:t>.</w:t>
      </w:r>
    </w:p>
    <w:p w14:paraId="6E72175E" w14:textId="2855398B" w:rsidR="005D1995" w:rsidRDefault="005D1995" w:rsidP="000D5837">
      <w:pPr>
        <w:jc w:val="both"/>
        <w:rPr>
          <w:rFonts w:cs="Arial"/>
          <w:lang w:val="es-ES"/>
        </w:rPr>
      </w:pPr>
    </w:p>
    <w:p w14:paraId="688D62E2" w14:textId="77777777" w:rsidR="003270CA" w:rsidRPr="00173678" w:rsidRDefault="003270CA" w:rsidP="000D5837">
      <w:pPr>
        <w:jc w:val="both"/>
        <w:rPr>
          <w:rFonts w:cs="Arial"/>
          <w:lang w:val="es-ES"/>
        </w:rPr>
      </w:pPr>
    </w:p>
    <w:p w14:paraId="5767BC85" w14:textId="19BBD946" w:rsidR="00F84CC6" w:rsidRPr="00173678" w:rsidRDefault="00E02197" w:rsidP="007111F1">
      <w:pPr>
        <w:pStyle w:val="Prrafodelista"/>
        <w:numPr>
          <w:ilvl w:val="0"/>
          <w:numId w:val="12"/>
        </w:numPr>
        <w:jc w:val="both"/>
        <w:rPr>
          <w:rFonts w:cs="Arial"/>
          <w:b/>
        </w:rPr>
      </w:pPr>
      <w:r w:rsidRPr="00173678">
        <w:rPr>
          <w:rFonts w:cs="Arial"/>
          <w:b/>
        </w:rPr>
        <w:t>R</w:t>
      </w:r>
      <w:r w:rsidR="00E679F0" w:rsidRPr="00173678">
        <w:rPr>
          <w:rFonts w:cs="Arial"/>
          <w:b/>
        </w:rPr>
        <w:t>azones Financieras</w:t>
      </w:r>
      <w:r w:rsidR="007D11BF" w:rsidRPr="00173678">
        <w:rPr>
          <w:rFonts w:cs="Arial"/>
          <w:b/>
        </w:rPr>
        <w:t>:</w:t>
      </w:r>
    </w:p>
    <w:p w14:paraId="568B00CF" w14:textId="54381CDD" w:rsidR="00F15145" w:rsidRPr="00173678" w:rsidRDefault="00F15145" w:rsidP="00F15145">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691"/>
        <w:gridCol w:w="1757"/>
      </w:tblGrid>
      <w:tr w:rsidR="004F2857" w:rsidRPr="00173678" w14:paraId="79C6116E" w14:textId="77777777" w:rsidTr="00756600">
        <w:tc>
          <w:tcPr>
            <w:tcW w:w="955" w:type="dxa"/>
            <w:shd w:val="clear" w:color="auto" w:fill="D9D9D9"/>
          </w:tcPr>
          <w:p w14:paraId="5181EAD1" w14:textId="77777777" w:rsidR="004F2857" w:rsidRPr="00173678" w:rsidRDefault="004F2857" w:rsidP="008A3E58">
            <w:pPr>
              <w:jc w:val="center"/>
              <w:rPr>
                <w:rFonts w:cs="Arial"/>
                <w:b/>
              </w:rPr>
            </w:pPr>
            <w:r w:rsidRPr="00173678">
              <w:rPr>
                <w:rFonts w:cs="Arial"/>
                <w:b/>
              </w:rPr>
              <w:t>Núm.</w:t>
            </w:r>
          </w:p>
        </w:tc>
        <w:tc>
          <w:tcPr>
            <w:tcW w:w="5691" w:type="dxa"/>
            <w:shd w:val="clear" w:color="auto" w:fill="D9D9D9"/>
          </w:tcPr>
          <w:p w14:paraId="001A454C" w14:textId="77777777" w:rsidR="004F2857" w:rsidRPr="00173678" w:rsidRDefault="004F2857" w:rsidP="008A3E58">
            <w:pPr>
              <w:jc w:val="center"/>
              <w:rPr>
                <w:rFonts w:cs="Arial"/>
                <w:b/>
              </w:rPr>
            </w:pPr>
            <w:r w:rsidRPr="00173678">
              <w:rPr>
                <w:rFonts w:cs="Arial"/>
                <w:b/>
              </w:rPr>
              <w:t>Razón Financiera</w:t>
            </w:r>
          </w:p>
        </w:tc>
        <w:tc>
          <w:tcPr>
            <w:tcW w:w="1757" w:type="dxa"/>
            <w:shd w:val="clear" w:color="auto" w:fill="D9D9D9"/>
          </w:tcPr>
          <w:p w14:paraId="1260DC53" w14:textId="4BE4DCE4" w:rsidR="00407CE7" w:rsidRPr="00173678" w:rsidRDefault="00815311" w:rsidP="00840E43">
            <w:pPr>
              <w:jc w:val="center"/>
              <w:rPr>
                <w:rFonts w:cs="Arial"/>
                <w:b/>
              </w:rPr>
            </w:pPr>
            <w:r w:rsidRPr="00173678">
              <w:rPr>
                <w:rFonts w:cs="Arial"/>
                <w:b/>
              </w:rPr>
              <w:t xml:space="preserve"> </w:t>
            </w:r>
            <w:r w:rsidR="00887F3F">
              <w:rPr>
                <w:rFonts w:cs="Arial"/>
                <w:b/>
              </w:rPr>
              <w:t>Dic</w:t>
            </w:r>
            <w:r w:rsidR="00C824E4">
              <w:rPr>
                <w:rFonts w:cs="Arial"/>
                <w:b/>
              </w:rPr>
              <w:t>iem</w:t>
            </w:r>
            <w:r w:rsidR="0041538B">
              <w:rPr>
                <w:rFonts w:cs="Arial"/>
                <w:b/>
              </w:rPr>
              <w:t>bre</w:t>
            </w:r>
          </w:p>
          <w:p w14:paraId="0AE12145" w14:textId="11D7DDDA" w:rsidR="004F2857" w:rsidRPr="00173678" w:rsidRDefault="00030F50" w:rsidP="00840E43">
            <w:pPr>
              <w:jc w:val="center"/>
              <w:rPr>
                <w:rFonts w:cs="Arial"/>
                <w:b/>
              </w:rPr>
            </w:pPr>
            <w:r w:rsidRPr="00173678">
              <w:rPr>
                <w:rFonts w:cs="Arial"/>
                <w:b/>
              </w:rPr>
              <w:t xml:space="preserve"> 20</w:t>
            </w:r>
            <w:r w:rsidR="00407CE7" w:rsidRPr="00173678">
              <w:rPr>
                <w:rFonts w:cs="Arial"/>
                <w:b/>
              </w:rPr>
              <w:t>2</w:t>
            </w:r>
            <w:r w:rsidR="00C46B65">
              <w:rPr>
                <w:rFonts w:cs="Arial"/>
                <w:b/>
              </w:rPr>
              <w:t>3</w:t>
            </w:r>
          </w:p>
        </w:tc>
      </w:tr>
      <w:tr w:rsidR="004F2857" w:rsidRPr="00173678" w14:paraId="3DDD79DD" w14:textId="77777777" w:rsidTr="00756600">
        <w:tc>
          <w:tcPr>
            <w:tcW w:w="955" w:type="dxa"/>
            <w:shd w:val="clear" w:color="auto" w:fill="auto"/>
          </w:tcPr>
          <w:p w14:paraId="3E97AE79" w14:textId="77777777" w:rsidR="004F2857" w:rsidRPr="00173678" w:rsidRDefault="004F2857" w:rsidP="008A3E58">
            <w:pPr>
              <w:jc w:val="center"/>
              <w:rPr>
                <w:rFonts w:cs="Arial"/>
              </w:rPr>
            </w:pPr>
            <w:r w:rsidRPr="00173678">
              <w:rPr>
                <w:rFonts w:cs="Arial"/>
              </w:rPr>
              <w:t>1</w:t>
            </w:r>
          </w:p>
        </w:tc>
        <w:tc>
          <w:tcPr>
            <w:tcW w:w="5691" w:type="dxa"/>
            <w:shd w:val="clear" w:color="auto" w:fill="auto"/>
          </w:tcPr>
          <w:p w14:paraId="5C0D3CE2" w14:textId="77777777" w:rsidR="004F2857" w:rsidRPr="00173678" w:rsidRDefault="004F2857" w:rsidP="008A3E58">
            <w:pPr>
              <w:jc w:val="center"/>
              <w:rPr>
                <w:rFonts w:cs="Arial"/>
              </w:rPr>
            </w:pPr>
            <w:r w:rsidRPr="00173678">
              <w:rPr>
                <w:rFonts w:cs="Arial"/>
              </w:rPr>
              <w:t>Circulante</w:t>
            </w:r>
          </w:p>
        </w:tc>
        <w:tc>
          <w:tcPr>
            <w:tcW w:w="1757" w:type="dxa"/>
            <w:shd w:val="clear" w:color="auto" w:fill="auto"/>
          </w:tcPr>
          <w:p w14:paraId="02E59DA5" w14:textId="2C233AF4" w:rsidR="004F2857" w:rsidRPr="00173678" w:rsidRDefault="00F72533" w:rsidP="00761CC0">
            <w:pPr>
              <w:jc w:val="center"/>
              <w:rPr>
                <w:rFonts w:cs="Arial"/>
              </w:rPr>
            </w:pPr>
            <w:r>
              <w:rPr>
                <w:rFonts w:cs="Arial"/>
              </w:rPr>
              <w:t>1.73</w:t>
            </w:r>
          </w:p>
        </w:tc>
      </w:tr>
      <w:tr w:rsidR="004F2857" w:rsidRPr="00173678" w14:paraId="37047834" w14:textId="77777777" w:rsidTr="00756600">
        <w:tc>
          <w:tcPr>
            <w:tcW w:w="955" w:type="dxa"/>
            <w:shd w:val="clear" w:color="auto" w:fill="auto"/>
          </w:tcPr>
          <w:p w14:paraId="7498F298" w14:textId="77777777" w:rsidR="004F2857" w:rsidRPr="00173678" w:rsidRDefault="004F2857" w:rsidP="008A3E58">
            <w:pPr>
              <w:jc w:val="center"/>
              <w:rPr>
                <w:rFonts w:cs="Arial"/>
              </w:rPr>
            </w:pPr>
            <w:r w:rsidRPr="00173678">
              <w:rPr>
                <w:rFonts w:cs="Arial"/>
              </w:rPr>
              <w:t>2</w:t>
            </w:r>
          </w:p>
        </w:tc>
        <w:tc>
          <w:tcPr>
            <w:tcW w:w="5691" w:type="dxa"/>
            <w:shd w:val="clear" w:color="auto" w:fill="auto"/>
          </w:tcPr>
          <w:p w14:paraId="2A9FA3DC" w14:textId="77777777" w:rsidR="004F2857" w:rsidRPr="00173678" w:rsidRDefault="004F2857" w:rsidP="008A3E58">
            <w:pPr>
              <w:jc w:val="center"/>
              <w:rPr>
                <w:rFonts w:cs="Arial"/>
              </w:rPr>
            </w:pPr>
            <w:r w:rsidRPr="00173678">
              <w:rPr>
                <w:rFonts w:cs="Arial"/>
              </w:rPr>
              <w:t>Liquidez y Equilibrio Presupuestal</w:t>
            </w:r>
          </w:p>
        </w:tc>
        <w:tc>
          <w:tcPr>
            <w:tcW w:w="1757" w:type="dxa"/>
            <w:shd w:val="clear" w:color="auto" w:fill="auto"/>
          </w:tcPr>
          <w:p w14:paraId="495E0577" w14:textId="398084A5" w:rsidR="004F2857" w:rsidRPr="00173678" w:rsidRDefault="004B05D6" w:rsidP="00761CC0">
            <w:pPr>
              <w:jc w:val="center"/>
              <w:rPr>
                <w:rFonts w:cs="Arial"/>
              </w:rPr>
            </w:pPr>
            <w:r>
              <w:rPr>
                <w:rFonts w:cs="Arial"/>
              </w:rPr>
              <w:t>1.53</w:t>
            </w:r>
          </w:p>
        </w:tc>
      </w:tr>
      <w:tr w:rsidR="004F2857" w:rsidRPr="00173678" w14:paraId="5DCFC5A6" w14:textId="77777777" w:rsidTr="00756600">
        <w:tc>
          <w:tcPr>
            <w:tcW w:w="955" w:type="dxa"/>
            <w:shd w:val="clear" w:color="auto" w:fill="auto"/>
          </w:tcPr>
          <w:p w14:paraId="418431CA" w14:textId="77777777" w:rsidR="004F2857" w:rsidRPr="00173678" w:rsidRDefault="004F2857" w:rsidP="008A3E58">
            <w:pPr>
              <w:jc w:val="center"/>
              <w:rPr>
                <w:rFonts w:cs="Arial"/>
              </w:rPr>
            </w:pPr>
            <w:r w:rsidRPr="00173678">
              <w:rPr>
                <w:rFonts w:cs="Arial"/>
              </w:rPr>
              <w:t>3</w:t>
            </w:r>
          </w:p>
        </w:tc>
        <w:tc>
          <w:tcPr>
            <w:tcW w:w="5691" w:type="dxa"/>
            <w:shd w:val="clear" w:color="auto" w:fill="auto"/>
          </w:tcPr>
          <w:p w14:paraId="0776F67E" w14:textId="77777777" w:rsidR="004F2857" w:rsidRPr="00173678" w:rsidRDefault="004F2857" w:rsidP="008A3E58">
            <w:pPr>
              <w:jc w:val="center"/>
              <w:rPr>
                <w:rFonts w:cs="Arial"/>
              </w:rPr>
            </w:pPr>
            <w:r w:rsidRPr="00173678">
              <w:rPr>
                <w:rFonts w:cs="Arial"/>
              </w:rPr>
              <w:t>Rentabilidad</w:t>
            </w:r>
          </w:p>
        </w:tc>
        <w:tc>
          <w:tcPr>
            <w:tcW w:w="1757" w:type="dxa"/>
            <w:shd w:val="clear" w:color="auto" w:fill="auto"/>
          </w:tcPr>
          <w:p w14:paraId="79DAE6A8" w14:textId="22A7890C" w:rsidR="004F2857" w:rsidRPr="00173678" w:rsidRDefault="006A5EEF" w:rsidP="006A5EEF">
            <w:pPr>
              <w:rPr>
                <w:rFonts w:cs="Arial"/>
              </w:rPr>
            </w:pPr>
            <w:r>
              <w:rPr>
                <w:rFonts w:cs="Arial"/>
              </w:rPr>
              <w:t xml:space="preserve">       </w:t>
            </w:r>
            <w:r w:rsidR="00027FB9" w:rsidRPr="00897A84">
              <w:rPr>
                <w:rFonts w:cs="Arial"/>
              </w:rPr>
              <w:t>-</w:t>
            </w:r>
            <w:r w:rsidR="003D6EEA">
              <w:rPr>
                <w:rFonts w:cs="Arial"/>
              </w:rPr>
              <w:t>0.54</w:t>
            </w:r>
          </w:p>
        </w:tc>
      </w:tr>
    </w:tbl>
    <w:p w14:paraId="06DE4CA5" w14:textId="77777777" w:rsidR="004F2857" w:rsidRPr="00173678" w:rsidRDefault="004F2857" w:rsidP="00E02197">
      <w:pPr>
        <w:jc w:val="both"/>
        <w:rPr>
          <w:rFonts w:cs="Arial"/>
          <w:b/>
        </w:rPr>
      </w:pPr>
    </w:p>
    <w:p w14:paraId="192F1988" w14:textId="1E56330B" w:rsidR="007873FE" w:rsidRPr="00173678" w:rsidRDefault="00E679F0" w:rsidP="00E679F0">
      <w:pPr>
        <w:ind w:firstLine="708"/>
        <w:jc w:val="both"/>
        <w:rPr>
          <w:rFonts w:cs="Arial"/>
          <w:b/>
        </w:rPr>
      </w:pPr>
      <w:r w:rsidRPr="00173678">
        <w:rPr>
          <w:rFonts w:cs="Arial"/>
          <w:b/>
        </w:rPr>
        <w:t>Circulante</w:t>
      </w:r>
    </w:p>
    <w:p w14:paraId="52671DF3" w14:textId="77777777" w:rsidR="00F15145" w:rsidRPr="00173678" w:rsidRDefault="00F15145" w:rsidP="00E02197">
      <w:pPr>
        <w:jc w:val="both"/>
        <w:rPr>
          <w:rFonts w:cs="Arial"/>
          <w:b/>
        </w:rPr>
      </w:pPr>
    </w:p>
    <w:p w14:paraId="7529CF13" w14:textId="29C00858" w:rsidR="00B04064" w:rsidRDefault="00756600" w:rsidP="00262452">
      <w:pPr>
        <w:jc w:val="both"/>
        <w:rPr>
          <w:rFonts w:cs="Arial"/>
        </w:rPr>
      </w:pPr>
      <w:r w:rsidRPr="00173678">
        <w:rPr>
          <w:rFonts w:cs="Arial"/>
        </w:rPr>
        <w:t xml:space="preserve">Se dispone de </w:t>
      </w:r>
      <w:r w:rsidR="00BF5BDB" w:rsidRPr="00BF5BDB">
        <w:rPr>
          <w:rFonts w:cs="Arial"/>
          <w:b/>
        </w:rPr>
        <w:t xml:space="preserve">$ </w:t>
      </w:r>
      <w:r w:rsidR="004B05D6">
        <w:rPr>
          <w:rFonts w:cs="Arial"/>
          <w:b/>
        </w:rPr>
        <w:t>1</w:t>
      </w:r>
      <w:r w:rsidR="006A5EEF">
        <w:rPr>
          <w:rFonts w:cs="Arial"/>
          <w:b/>
        </w:rPr>
        <w:t>.</w:t>
      </w:r>
      <w:r w:rsidR="004B05D6">
        <w:rPr>
          <w:rFonts w:cs="Arial"/>
          <w:b/>
        </w:rPr>
        <w:t>73</w:t>
      </w:r>
      <w:r w:rsidRPr="00173678">
        <w:rPr>
          <w:rFonts w:cs="Arial"/>
        </w:rPr>
        <w:t xml:space="preserve"> de activo circulante para pagar cada $</w:t>
      </w:r>
      <w:r w:rsidR="00522164">
        <w:rPr>
          <w:rFonts w:cs="Arial"/>
        </w:rPr>
        <w:t xml:space="preserve"> </w:t>
      </w:r>
      <w:r w:rsidRPr="00173678">
        <w:rPr>
          <w:rFonts w:cs="Arial"/>
        </w:rPr>
        <w:t>1.00 de obligaciones a corto plazo. Por lo que se cuenta con liquidez</w:t>
      </w:r>
      <w:r w:rsidR="00E726BD" w:rsidRPr="00173678">
        <w:rPr>
          <w:rFonts w:cs="Arial"/>
        </w:rPr>
        <w:t xml:space="preserve"> </w:t>
      </w:r>
      <w:r w:rsidR="00EC739D" w:rsidRPr="00173678">
        <w:rPr>
          <w:rFonts w:cs="Arial"/>
        </w:rPr>
        <w:t xml:space="preserve">durante el mes de </w:t>
      </w:r>
      <w:r w:rsidR="00887F3F">
        <w:rPr>
          <w:rFonts w:cs="Arial"/>
          <w:b/>
          <w:bCs/>
        </w:rPr>
        <w:t>dic</w:t>
      </w:r>
      <w:r w:rsidR="0085783B">
        <w:rPr>
          <w:rFonts w:cs="Arial"/>
          <w:b/>
          <w:bCs/>
        </w:rPr>
        <w:t>iembre</w:t>
      </w:r>
      <w:r w:rsidR="00407CE7" w:rsidRPr="00173678">
        <w:rPr>
          <w:rFonts w:cs="Arial"/>
          <w:b/>
          <w:bCs/>
        </w:rPr>
        <w:t xml:space="preserve"> 202</w:t>
      </w:r>
      <w:r w:rsidR="00010F91">
        <w:rPr>
          <w:rFonts w:cs="Arial"/>
          <w:b/>
          <w:bCs/>
        </w:rPr>
        <w:t>3</w:t>
      </w:r>
      <w:r w:rsidR="005F2EAC" w:rsidRPr="00173678">
        <w:rPr>
          <w:rFonts w:cs="Arial"/>
        </w:rPr>
        <w:t xml:space="preserve"> </w:t>
      </w:r>
      <w:r w:rsidR="00E726BD" w:rsidRPr="00173678">
        <w:rPr>
          <w:rFonts w:cs="Arial"/>
        </w:rPr>
        <w:t xml:space="preserve">para responder a </w:t>
      </w:r>
      <w:r w:rsidRPr="00173678">
        <w:rPr>
          <w:rFonts w:cs="Arial"/>
        </w:rPr>
        <w:t>las</w:t>
      </w:r>
      <w:r w:rsidR="00E726BD" w:rsidRPr="00173678">
        <w:rPr>
          <w:rFonts w:cs="Arial"/>
        </w:rPr>
        <w:t xml:space="preserve"> obligaciones </w:t>
      </w:r>
      <w:r w:rsidR="0063555E" w:rsidRPr="00173678">
        <w:rPr>
          <w:rFonts w:cs="Arial"/>
        </w:rPr>
        <w:t>de corto plazo con sus activos circulantes</w:t>
      </w:r>
      <w:r w:rsidRPr="00173678">
        <w:rPr>
          <w:rFonts w:cs="Arial"/>
        </w:rPr>
        <w:t>. M</w:t>
      </w:r>
      <w:r w:rsidR="0063555E" w:rsidRPr="00173678">
        <w:rPr>
          <w:rFonts w:cs="Arial"/>
        </w:rPr>
        <w:t xml:space="preserve">ide el número de veces que estos cubren los pasivos a corto plazo. </w:t>
      </w:r>
    </w:p>
    <w:p w14:paraId="7F7D84D7" w14:textId="77777777" w:rsidR="008525AC" w:rsidRPr="00173678" w:rsidRDefault="008525AC" w:rsidP="00262452">
      <w:pPr>
        <w:jc w:val="both"/>
        <w:rPr>
          <w:rFonts w:cs="Arial"/>
        </w:rPr>
      </w:pPr>
    </w:p>
    <w:p w14:paraId="31F6ED24" w14:textId="2929C877" w:rsidR="00B21560" w:rsidRDefault="00F72533" w:rsidP="001A0FBF">
      <w:pPr>
        <w:ind w:firstLine="708"/>
        <w:rPr>
          <w:rFonts w:cs="Arial"/>
          <w:b/>
        </w:rPr>
      </w:pPr>
      <w:r w:rsidRPr="00F72533">
        <w:drawing>
          <wp:inline distT="0" distB="0" distL="0" distR="0" wp14:anchorId="5678F047" wp14:editId="5A05BCD3">
            <wp:extent cx="4701540" cy="1173480"/>
            <wp:effectExtent l="0" t="0" r="0" b="762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01540" cy="1173480"/>
                    </a:xfrm>
                    <a:prstGeom prst="rect">
                      <a:avLst/>
                    </a:prstGeom>
                    <a:noFill/>
                    <a:ln>
                      <a:noFill/>
                    </a:ln>
                  </pic:spPr>
                </pic:pic>
              </a:graphicData>
            </a:graphic>
          </wp:inline>
        </w:drawing>
      </w:r>
    </w:p>
    <w:p w14:paraId="48D32DB1" w14:textId="77777777" w:rsidR="005E5B63" w:rsidRDefault="005E5B63" w:rsidP="007873FE">
      <w:pPr>
        <w:ind w:firstLine="708"/>
        <w:jc w:val="both"/>
        <w:rPr>
          <w:rFonts w:cs="Arial"/>
          <w:b/>
        </w:rPr>
      </w:pPr>
    </w:p>
    <w:p w14:paraId="5E48FAFF" w14:textId="0D7B071D" w:rsidR="0063555E" w:rsidRPr="00173678" w:rsidRDefault="0063555E" w:rsidP="007873FE">
      <w:pPr>
        <w:ind w:firstLine="708"/>
        <w:jc w:val="both"/>
        <w:rPr>
          <w:rFonts w:cs="Arial"/>
          <w:b/>
        </w:rPr>
      </w:pPr>
      <w:r w:rsidRPr="00173678">
        <w:rPr>
          <w:rFonts w:cs="Arial"/>
          <w:b/>
        </w:rPr>
        <w:t>Liquidez y Equilibrio Presupuestal</w:t>
      </w:r>
    </w:p>
    <w:p w14:paraId="48D3E806" w14:textId="77777777" w:rsidR="00293318" w:rsidRDefault="00293318" w:rsidP="00B21560">
      <w:pPr>
        <w:jc w:val="both"/>
        <w:rPr>
          <w:rFonts w:cs="Arial"/>
        </w:rPr>
      </w:pPr>
    </w:p>
    <w:p w14:paraId="4DAB7232" w14:textId="404C477C" w:rsidR="00B21560" w:rsidRDefault="0063555E" w:rsidP="00B21560">
      <w:pPr>
        <w:jc w:val="both"/>
        <w:rPr>
          <w:rFonts w:cs="Arial"/>
        </w:rPr>
      </w:pPr>
      <w:r w:rsidRPr="00173678">
        <w:rPr>
          <w:rFonts w:cs="Arial"/>
        </w:rPr>
        <w:t xml:space="preserve">Muestra la capacidad de la Universidad Tecnológica de Morelia </w:t>
      </w:r>
      <w:r w:rsidR="00F8106A" w:rsidRPr="00173678">
        <w:rPr>
          <w:rFonts w:cs="Arial"/>
        </w:rPr>
        <w:t xml:space="preserve">durante el mes de </w:t>
      </w:r>
      <w:r w:rsidR="00887F3F">
        <w:rPr>
          <w:rFonts w:cs="Arial"/>
          <w:b/>
        </w:rPr>
        <w:t>dic</w:t>
      </w:r>
      <w:r w:rsidR="0085783B">
        <w:rPr>
          <w:rFonts w:cs="Arial"/>
          <w:b/>
        </w:rPr>
        <w:t>iembre</w:t>
      </w:r>
      <w:r w:rsidR="00C66373">
        <w:rPr>
          <w:rFonts w:cs="Arial"/>
          <w:b/>
          <w:bCs/>
        </w:rPr>
        <w:t xml:space="preserve"> </w:t>
      </w:r>
      <w:r w:rsidRPr="00173678">
        <w:rPr>
          <w:rFonts w:cs="Arial"/>
        </w:rPr>
        <w:t xml:space="preserve">para responder a sus obligaciones a corto plazo sólo con su efectivo, lo que permite verificar que la Universidad cuenta con </w:t>
      </w:r>
      <w:r w:rsidRPr="00173678">
        <w:rPr>
          <w:rFonts w:cs="Arial"/>
          <w:b/>
        </w:rPr>
        <w:t>$</w:t>
      </w:r>
      <w:r w:rsidR="001832E4">
        <w:rPr>
          <w:rFonts w:cs="Arial"/>
          <w:b/>
        </w:rPr>
        <w:t xml:space="preserve"> </w:t>
      </w:r>
      <w:r w:rsidR="004B05D6">
        <w:rPr>
          <w:rFonts w:cs="Arial"/>
          <w:b/>
        </w:rPr>
        <w:t>1.53</w:t>
      </w:r>
      <w:r w:rsidR="006A5EEF">
        <w:rPr>
          <w:rFonts w:cs="Arial"/>
          <w:b/>
        </w:rPr>
        <w:t xml:space="preserve"> </w:t>
      </w:r>
      <w:r w:rsidRPr="00173678">
        <w:rPr>
          <w:rFonts w:cs="Arial"/>
        </w:rPr>
        <w:t xml:space="preserve">para hacer frente a cada peso de deuda a corto plazo, por lo que se determina que de conformidad a los saldos presentados en la información financiera </w:t>
      </w:r>
      <w:r w:rsidR="00F94C0E" w:rsidRPr="00173678">
        <w:rPr>
          <w:rFonts w:cs="Arial"/>
        </w:rPr>
        <w:t>si</w:t>
      </w:r>
      <w:r w:rsidRPr="00173678">
        <w:rPr>
          <w:rFonts w:cs="Arial"/>
        </w:rPr>
        <w:t xml:space="preserve"> cuenta con suficiencia presupuestaria para el caso.</w:t>
      </w:r>
    </w:p>
    <w:p w14:paraId="13950DDB" w14:textId="77777777" w:rsidR="0052315B" w:rsidRDefault="0052315B" w:rsidP="00B21560">
      <w:pPr>
        <w:jc w:val="both"/>
        <w:rPr>
          <w:rFonts w:cs="Arial"/>
        </w:rPr>
      </w:pPr>
    </w:p>
    <w:p w14:paraId="2886934C" w14:textId="470CD4E3" w:rsidR="006D5D97" w:rsidRDefault="004534D9" w:rsidP="00BF5BDB">
      <w:pPr>
        <w:jc w:val="both"/>
        <w:rPr>
          <w:noProof/>
        </w:rPr>
      </w:pPr>
      <w:r w:rsidRPr="004534D9">
        <w:rPr>
          <w:rFonts w:cs="Arial"/>
        </w:rPr>
        <w:tab/>
      </w:r>
    </w:p>
    <w:p w14:paraId="2CF5CF6F" w14:textId="714825BC" w:rsidR="001401E9" w:rsidRDefault="004B05D6" w:rsidP="00983E21">
      <w:pPr>
        <w:tabs>
          <w:tab w:val="left" w:pos="709"/>
        </w:tabs>
        <w:ind w:left="709"/>
        <w:jc w:val="both"/>
        <w:rPr>
          <w:rFonts w:cs="Arial"/>
          <w:b/>
        </w:rPr>
      </w:pPr>
      <w:r w:rsidRPr="004B05D6">
        <w:drawing>
          <wp:inline distT="0" distB="0" distL="0" distR="0" wp14:anchorId="53BDFF3E" wp14:editId="660F3A9A">
            <wp:extent cx="4701540" cy="97536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01540" cy="975360"/>
                    </a:xfrm>
                    <a:prstGeom prst="rect">
                      <a:avLst/>
                    </a:prstGeom>
                    <a:noFill/>
                    <a:ln>
                      <a:noFill/>
                    </a:ln>
                  </pic:spPr>
                </pic:pic>
              </a:graphicData>
            </a:graphic>
          </wp:inline>
        </w:drawing>
      </w:r>
    </w:p>
    <w:p w14:paraId="5AE72614" w14:textId="13176CB1" w:rsidR="0052315B" w:rsidRDefault="0052315B" w:rsidP="00983E21">
      <w:pPr>
        <w:tabs>
          <w:tab w:val="left" w:pos="709"/>
        </w:tabs>
        <w:ind w:left="709"/>
        <w:jc w:val="both"/>
        <w:rPr>
          <w:rFonts w:cs="Arial"/>
          <w:b/>
        </w:rPr>
      </w:pPr>
    </w:p>
    <w:p w14:paraId="04B18E0F" w14:textId="2AA37B11" w:rsidR="003270CA" w:rsidRDefault="003270CA" w:rsidP="00983E21">
      <w:pPr>
        <w:tabs>
          <w:tab w:val="left" w:pos="709"/>
        </w:tabs>
        <w:ind w:left="709"/>
        <w:jc w:val="both"/>
        <w:rPr>
          <w:rFonts w:cs="Arial"/>
          <w:b/>
        </w:rPr>
      </w:pPr>
    </w:p>
    <w:p w14:paraId="5CB4F5B1" w14:textId="2542822F" w:rsidR="003270CA" w:rsidRDefault="003270CA" w:rsidP="00983E21">
      <w:pPr>
        <w:tabs>
          <w:tab w:val="left" w:pos="709"/>
        </w:tabs>
        <w:ind w:left="709"/>
        <w:jc w:val="both"/>
        <w:rPr>
          <w:rFonts w:cs="Arial"/>
          <w:b/>
        </w:rPr>
      </w:pPr>
    </w:p>
    <w:p w14:paraId="03891AB9" w14:textId="3DD2CFEC" w:rsidR="003270CA" w:rsidRDefault="003270CA" w:rsidP="00983E21">
      <w:pPr>
        <w:tabs>
          <w:tab w:val="left" w:pos="709"/>
        </w:tabs>
        <w:ind w:left="709"/>
        <w:jc w:val="both"/>
        <w:rPr>
          <w:rFonts w:cs="Arial"/>
          <w:b/>
        </w:rPr>
      </w:pPr>
    </w:p>
    <w:p w14:paraId="5B7F6AB9" w14:textId="422E1AD1" w:rsidR="003270CA" w:rsidRDefault="003270CA" w:rsidP="00983E21">
      <w:pPr>
        <w:tabs>
          <w:tab w:val="left" w:pos="709"/>
        </w:tabs>
        <w:ind w:left="709"/>
        <w:jc w:val="both"/>
        <w:rPr>
          <w:rFonts w:cs="Arial"/>
          <w:b/>
        </w:rPr>
      </w:pPr>
    </w:p>
    <w:p w14:paraId="7DC79512" w14:textId="77777777" w:rsidR="003270CA" w:rsidRDefault="003270CA" w:rsidP="00983E21">
      <w:pPr>
        <w:tabs>
          <w:tab w:val="left" w:pos="709"/>
        </w:tabs>
        <w:ind w:left="709"/>
        <w:jc w:val="both"/>
        <w:rPr>
          <w:rFonts w:cs="Arial"/>
          <w:b/>
        </w:rPr>
      </w:pPr>
    </w:p>
    <w:p w14:paraId="36C57D14" w14:textId="0C978C80" w:rsidR="0063555E" w:rsidRPr="00173678" w:rsidRDefault="0063555E" w:rsidP="00983E21">
      <w:pPr>
        <w:tabs>
          <w:tab w:val="left" w:pos="709"/>
        </w:tabs>
        <w:ind w:left="709"/>
        <w:jc w:val="both"/>
        <w:rPr>
          <w:rFonts w:cs="Arial"/>
          <w:b/>
        </w:rPr>
      </w:pPr>
      <w:r w:rsidRPr="00173678">
        <w:rPr>
          <w:rFonts w:cs="Arial"/>
          <w:b/>
        </w:rPr>
        <w:lastRenderedPageBreak/>
        <w:t>Rentabilidad</w:t>
      </w:r>
    </w:p>
    <w:p w14:paraId="515C451A" w14:textId="77777777" w:rsidR="00752C9D" w:rsidRPr="00173678" w:rsidRDefault="00752C9D" w:rsidP="00E02197">
      <w:pPr>
        <w:jc w:val="both"/>
        <w:rPr>
          <w:rFonts w:cs="Arial"/>
          <w:b/>
        </w:rPr>
      </w:pPr>
    </w:p>
    <w:p w14:paraId="6837EEB3" w14:textId="4FB5CF20" w:rsidR="0063555E" w:rsidRDefault="0063555E" w:rsidP="00E02197">
      <w:pPr>
        <w:jc w:val="both"/>
        <w:rPr>
          <w:rFonts w:cs="Arial"/>
          <w:b/>
          <w:bCs/>
        </w:rPr>
      </w:pPr>
      <w:r w:rsidRPr="00173678">
        <w:rPr>
          <w:rFonts w:cs="Arial"/>
        </w:rPr>
        <w:t xml:space="preserve">Este indicador es de naturaleza </w:t>
      </w:r>
      <w:r w:rsidR="00CB469C" w:rsidRPr="00173678">
        <w:rPr>
          <w:rFonts w:cs="Arial"/>
        </w:rPr>
        <w:t>negativa</w:t>
      </w:r>
      <w:r w:rsidRPr="00173678">
        <w:rPr>
          <w:rFonts w:cs="Arial"/>
        </w:rPr>
        <w:t xml:space="preserve"> mide el retorno obtenido por cada peso del capital de trabajo invertido en la realización de las operaciones del ente, para el caso es </w:t>
      </w:r>
      <w:r w:rsidRPr="00BB10E6">
        <w:rPr>
          <w:rFonts w:cs="Arial"/>
        </w:rPr>
        <w:t xml:space="preserve">de </w:t>
      </w:r>
      <w:r w:rsidR="00027FB9" w:rsidRPr="00BB10E6">
        <w:rPr>
          <w:rFonts w:cs="Arial"/>
        </w:rPr>
        <w:t>-</w:t>
      </w:r>
      <w:r w:rsidR="003D6EEA">
        <w:rPr>
          <w:rFonts w:cs="Arial"/>
          <w:b/>
        </w:rPr>
        <w:t>0.54</w:t>
      </w:r>
      <w:r w:rsidR="00A96C0C" w:rsidRPr="00173678">
        <w:rPr>
          <w:rFonts w:cs="Arial"/>
          <w:b/>
        </w:rPr>
        <w:t xml:space="preserve"> </w:t>
      </w:r>
      <w:r w:rsidR="004F2857" w:rsidRPr="00173678">
        <w:rPr>
          <w:rFonts w:cs="Arial"/>
        </w:rPr>
        <w:t>de rentabilidad por cada peso invertido por la Universidad Tecnológica de Morelia</w:t>
      </w:r>
      <w:r w:rsidR="00DA3504" w:rsidRPr="00173678">
        <w:rPr>
          <w:rFonts w:cs="Arial"/>
        </w:rPr>
        <w:t xml:space="preserve"> durante el mes de </w:t>
      </w:r>
      <w:r w:rsidR="00887F3F">
        <w:rPr>
          <w:rFonts w:cs="Arial"/>
          <w:b/>
          <w:bCs/>
        </w:rPr>
        <w:t>dic</w:t>
      </w:r>
      <w:r w:rsidR="0085783B">
        <w:rPr>
          <w:rFonts w:cs="Arial"/>
          <w:b/>
          <w:bCs/>
        </w:rPr>
        <w:t>iembre</w:t>
      </w:r>
      <w:r w:rsidR="004534D9">
        <w:rPr>
          <w:rFonts w:cs="Arial"/>
          <w:b/>
          <w:bCs/>
        </w:rPr>
        <w:t xml:space="preserve"> 2023</w:t>
      </w:r>
    </w:p>
    <w:p w14:paraId="61FFFFD6" w14:textId="77777777" w:rsidR="00B56D4E" w:rsidRPr="00173678" w:rsidRDefault="00B56D4E" w:rsidP="00E02197">
      <w:pPr>
        <w:jc w:val="both"/>
        <w:rPr>
          <w:rFonts w:cs="Arial"/>
          <w:b/>
        </w:rPr>
      </w:pPr>
    </w:p>
    <w:p w14:paraId="44CD263D" w14:textId="0D915E4B" w:rsidR="006F09B1" w:rsidRDefault="003D6EEA" w:rsidP="00E02197">
      <w:pPr>
        <w:jc w:val="both"/>
        <w:rPr>
          <w:rFonts w:cs="Arial"/>
        </w:rPr>
      </w:pPr>
      <w:r w:rsidRPr="003D6EEA">
        <w:drawing>
          <wp:inline distT="0" distB="0" distL="0" distR="0" wp14:anchorId="0C5F7A05" wp14:editId="33ACF720">
            <wp:extent cx="5311140" cy="1287780"/>
            <wp:effectExtent l="0" t="0" r="0" b="762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11140" cy="1287780"/>
                    </a:xfrm>
                    <a:prstGeom prst="rect">
                      <a:avLst/>
                    </a:prstGeom>
                    <a:noFill/>
                    <a:ln>
                      <a:noFill/>
                    </a:ln>
                  </pic:spPr>
                </pic:pic>
              </a:graphicData>
            </a:graphic>
          </wp:inline>
        </w:drawing>
      </w:r>
    </w:p>
    <w:p w14:paraId="09784054" w14:textId="6037AE6A" w:rsidR="00CE004F" w:rsidRDefault="00CE004F" w:rsidP="00E02197">
      <w:pPr>
        <w:jc w:val="both"/>
        <w:rPr>
          <w:rFonts w:cs="Arial"/>
        </w:rPr>
      </w:pPr>
    </w:p>
    <w:p w14:paraId="532B01EE" w14:textId="7851D8B8" w:rsidR="006A5EEF" w:rsidRDefault="006A5EEF" w:rsidP="00E02197">
      <w:pPr>
        <w:jc w:val="both"/>
        <w:rPr>
          <w:rFonts w:cs="Arial"/>
        </w:rPr>
      </w:pPr>
    </w:p>
    <w:p w14:paraId="76F4148F" w14:textId="0CC5ACC3" w:rsidR="003270CA" w:rsidRDefault="003270CA" w:rsidP="00E02197">
      <w:pPr>
        <w:jc w:val="both"/>
        <w:rPr>
          <w:rFonts w:cs="Arial"/>
        </w:rPr>
      </w:pPr>
    </w:p>
    <w:p w14:paraId="16815D3B" w14:textId="77777777" w:rsidR="003270CA" w:rsidRPr="00173678" w:rsidRDefault="003270CA" w:rsidP="00E02197">
      <w:pPr>
        <w:jc w:val="both"/>
        <w:rPr>
          <w:rFonts w:cs="Arial"/>
        </w:rPr>
      </w:pPr>
    </w:p>
    <w:p w14:paraId="7FBE0750" w14:textId="607A8864" w:rsidR="00C37F83" w:rsidRPr="00173678" w:rsidRDefault="00C37F83" w:rsidP="00E02197">
      <w:pPr>
        <w:jc w:val="both"/>
        <w:rPr>
          <w:rFonts w:cs="Arial"/>
          <w:sz w:val="20"/>
          <w:szCs w:val="20"/>
        </w:rPr>
      </w:pPr>
    </w:p>
    <w:tbl>
      <w:tblPr>
        <w:tblW w:w="8218" w:type="dxa"/>
        <w:tblCellMar>
          <w:left w:w="70" w:type="dxa"/>
          <w:right w:w="70" w:type="dxa"/>
        </w:tblCellMar>
        <w:tblLook w:val="04A0" w:firstRow="1" w:lastRow="0" w:firstColumn="1" w:lastColumn="0" w:noHBand="0" w:noVBand="1"/>
      </w:tblPr>
      <w:tblGrid>
        <w:gridCol w:w="1300"/>
        <w:gridCol w:w="380"/>
        <w:gridCol w:w="1840"/>
        <w:gridCol w:w="200"/>
        <w:gridCol w:w="389"/>
        <w:gridCol w:w="1691"/>
        <w:gridCol w:w="2418"/>
      </w:tblGrid>
      <w:tr w:rsidR="00555B3D" w:rsidRPr="00173678" w14:paraId="0CFAD963" w14:textId="77777777" w:rsidTr="00A9185C">
        <w:trPr>
          <w:gridAfter w:val="1"/>
          <w:wAfter w:w="2418" w:type="dxa"/>
          <w:trHeight w:val="1005"/>
        </w:trPr>
        <w:tc>
          <w:tcPr>
            <w:tcW w:w="1300" w:type="dxa"/>
            <w:tcBorders>
              <w:top w:val="nil"/>
              <w:left w:val="nil"/>
              <w:bottom w:val="nil"/>
              <w:right w:val="nil"/>
            </w:tcBorders>
            <w:shd w:val="clear" w:color="auto" w:fill="auto"/>
            <w:noWrap/>
            <w:vAlign w:val="center"/>
          </w:tcPr>
          <w:p w14:paraId="0482BC79" w14:textId="77777777" w:rsidR="00555B3D" w:rsidRPr="00173678" w:rsidRDefault="00555B3D">
            <w:pPr>
              <w:jc w:val="right"/>
              <w:rPr>
                <w:rFonts w:cs="Arial"/>
                <w:color w:val="000000"/>
                <w:sz w:val="22"/>
                <w:szCs w:val="22"/>
              </w:rPr>
            </w:pPr>
          </w:p>
        </w:tc>
        <w:tc>
          <w:tcPr>
            <w:tcW w:w="380" w:type="dxa"/>
            <w:tcBorders>
              <w:top w:val="nil"/>
              <w:left w:val="nil"/>
              <w:bottom w:val="nil"/>
              <w:right w:val="nil"/>
            </w:tcBorders>
            <w:shd w:val="clear" w:color="auto" w:fill="auto"/>
            <w:noWrap/>
            <w:vAlign w:val="center"/>
          </w:tcPr>
          <w:p w14:paraId="26851BF7" w14:textId="77777777" w:rsidR="00555B3D" w:rsidRPr="00173678" w:rsidRDefault="00555B3D">
            <w:pPr>
              <w:rPr>
                <w:rFonts w:cs="Arial"/>
                <w:sz w:val="20"/>
                <w:szCs w:val="20"/>
              </w:rPr>
            </w:pPr>
          </w:p>
        </w:tc>
        <w:tc>
          <w:tcPr>
            <w:tcW w:w="1840" w:type="dxa"/>
            <w:tcBorders>
              <w:top w:val="nil"/>
              <w:left w:val="nil"/>
              <w:bottom w:val="nil"/>
              <w:right w:val="nil"/>
            </w:tcBorders>
            <w:shd w:val="clear" w:color="auto" w:fill="auto"/>
            <w:noWrap/>
            <w:vAlign w:val="center"/>
          </w:tcPr>
          <w:p w14:paraId="085D249A" w14:textId="77777777" w:rsidR="00920F8B" w:rsidRDefault="00920F8B">
            <w:pPr>
              <w:rPr>
                <w:rFonts w:cs="Arial"/>
                <w:sz w:val="20"/>
                <w:szCs w:val="20"/>
              </w:rPr>
            </w:pPr>
          </w:p>
          <w:p w14:paraId="5B8E9A6F" w14:textId="6CAEC8E0" w:rsidR="003270CA" w:rsidRPr="00173678" w:rsidRDefault="003270CA">
            <w:pPr>
              <w:rPr>
                <w:rFonts w:cs="Arial"/>
                <w:sz w:val="20"/>
                <w:szCs w:val="20"/>
              </w:rPr>
            </w:pPr>
          </w:p>
        </w:tc>
        <w:tc>
          <w:tcPr>
            <w:tcW w:w="200" w:type="dxa"/>
            <w:tcBorders>
              <w:top w:val="nil"/>
              <w:left w:val="nil"/>
              <w:bottom w:val="nil"/>
              <w:right w:val="nil"/>
            </w:tcBorders>
            <w:shd w:val="clear" w:color="auto" w:fill="auto"/>
            <w:noWrap/>
            <w:vAlign w:val="center"/>
          </w:tcPr>
          <w:p w14:paraId="08C78E03" w14:textId="77777777" w:rsidR="00555B3D" w:rsidRPr="00173678" w:rsidRDefault="00555B3D">
            <w:pPr>
              <w:rPr>
                <w:rFonts w:cs="Arial"/>
                <w:sz w:val="20"/>
                <w:szCs w:val="20"/>
              </w:rPr>
            </w:pPr>
          </w:p>
        </w:tc>
        <w:tc>
          <w:tcPr>
            <w:tcW w:w="2080" w:type="dxa"/>
            <w:gridSpan w:val="2"/>
            <w:tcBorders>
              <w:top w:val="nil"/>
              <w:left w:val="nil"/>
              <w:bottom w:val="nil"/>
              <w:right w:val="nil"/>
            </w:tcBorders>
            <w:shd w:val="clear" w:color="auto" w:fill="auto"/>
            <w:noWrap/>
            <w:vAlign w:val="center"/>
          </w:tcPr>
          <w:p w14:paraId="573D21C8" w14:textId="77777777" w:rsidR="00920F8B" w:rsidRDefault="00920F8B">
            <w:pPr>
              <w:rPr>
                <w:rFonts w:cs="Arial"/>
                <w:sz w:val="20"/>
                <w:szCs w:val="20"/>
              </w:rPr>
            </w:pPr>
          </w:p>
          <w:p w14:paraId="59F9BB67" w14:textId="77777777" w:rsidR="00920F8B" w:rsidRDefault="00920F8B">
            <w:pPr>
              <w:rPr>
                <w:rFonts w:cs="Arial"/>
                <w:sz w:val="20"/>
                <w:szCs w:val="20"/>
              </w:rPr>
            </w:pPr>
          </w:p>
          <w:p w14:paraId="6A9FBBF7" w14:textId="68E2A5A6" w:rsidR="00920F8B" w:rsidRPr="00173678" w:rsidRDefault="00920F8B">
            <w:pPr>
              <w:rPr>
                <w:rFonts w:cs="Arial"/>
                <w:sz w:val="20"/>
                <w:szCs w:val="20"/>
              </w:rPr>
            </w:pPr>
          </w:p>
        </w:tc>
      </w:tr>
      <w:tr w:rsidR="00C40AD6" w:rsidRPr="00173678" w14:paraId="7A94095B" w14:textId="77777777" w:rsidTr="00555B3D">
        <w:tblPrEx>
          <w:tblCellMar>
            <w:left w:w="108" w:type="dxa"/>
            <w:right w:w="108" w:type="dxa"/>
          </w:tblCellMar>
        </w:tblPrEx>
        <w:tc>
          <w:tcPr>
            <w:tcW w:w="4109" w:type="dxa"/>
            <w:gridSpan w:val="5"/>
            <w:shd w:val="clear" w:color="auto" w:fill="auto"/>
          </w:tcPr>
          <w:p w14:paraId="10A44307" w14:textId="77777777" w:rsidR="00720CE9" w:rsidRPr="00173678" w:rsidRDefault="003B4DE9" w:rsidP="00A9185C">
            <w:pPr>
              <w:jc w:val="center"/>
              <w:rPr>
                <w:rFonts w:cs="Arial"/>
                <w:b/>
                <w:sz w:val="22"/>
                <w:szCs w:val="22"/>
              </w:rPr>
            </w:pPr>
            <w:r w:rsidRPr="00173678">
              <w:rPr>
                <w:rFonts w:cs="Arial"/>
                <w:b/>
                <w:sz w:val="22"/>
                <w:szCs w:val="22"/>
              </w:rPr>
              <w:t>Dra.</w:t>
            </w:r>
            <w:r w:rsidR="007C008E" w:rsidRPr="00173678">
              <w:rPr>
                <w:rFonts w:cs="Arial"/>
                <w:b/>
                <w:sz w:val="22"/>
                <w:szCs w:val="22"/>
              </w:rPr>
              <w:t xml:space="preserve"> </w:t>
            </w:r>
            <w:r w:rsidRPr="00173678">
              <w:rPr>
                <w:rFonts w:cs="Arial"/>
                <w:b/>
                <w:sz w:val="22"/>
                <w:szCs w:val="22"/>
              </w:rPr>
              <w:t>Graciela Carmina Andrade García Peláez</w:t>
            </w:r>
          </w:p>
          <w:p w14:paraId="4ECD9789" w14:textId="3D70B056" w:rsidR="00C40AD6" w:rsidRPr="00920F8B" w:rsidRDefault="00C40AD6" w:rsidP="00920F8B">
            <w:pPr>
              <w:jc w:val="center"/>
              <w:rPr>
                <w:rFonts w:cs="Arial"/>
                <w:b/>
                <w:sz w:val="20"/>
                <w:szCs w:val="20"/>
              </w:rPr>
            </w:pPr>
            <w:r w:rsidRPr="00173678">
              <w:rPr>
                <w:rFonts w:cs="Arial"/>
                <w:b/>
                <w:sz w:val="20"/>
                <w:szCs w:val="20"/>
              </w:rPr>
              <w:t>Re</w:t>
            </w:r>
            <w:r w:rsidR="007C008E" w:rsidRPr="00173678">
              <w:rPr>
                <w:rFonts w:cs="Arial"/>
                <w:b/>
                <w:sz w:val="20"/>
                <w:szCs w:val="20"/>
              </w:rPr>
              <w:t>ctora</w:t>
            </w:r>
            <w:r w:rsidR="002B2A5F" w:rsidRPr="00173678">
              <w:rPr>
                <w:rFonts w:cs="Arial"/>
                <w:b/>
                <w:sz w:val="20"/>
                <w:szCs w:val="20"/>
              </w:rPr>
              <w:t xml:space="preserve"> de la Universidad Tecnológica </w:t>
            </w:r>
            <w:r w:rsidR="00636AB0" w:rsidRPr="00173678">
              <w:rPr>
                <w:rFonts w:cs="Arial"/>
                <w:b/>
                <w:sz w:val="20"/>
                <w:szCs w:val="20"/>
              </w:rPr>
              <w:t>d</w:t>
            </w:r>
            <w:r w:rsidR="002B2A5F" w:rsidRPr="00173678">
              <w:rPr>
                <w:rFonts w:cs="Arial"/>
                <w:b/>
                <w:sz w:val="20"/>
                <w:szCs w:val="20"/>
              </w:rPr>
              <w:t>e Morelia</w:t>
            </w:r>
          </w:p>
        </w:tc>
        <w:tc>
          <w:tcPr>
            <w:tcW w:w="4109" w:type="dxa"/>
            <w:gridSpan w:val="2"/>
            <w:shd w:val="clear" w:color="auto" w:fill="auto"/>
          </w:tcPr>
          <w:p w14:paraId="00B1477B" w14:textId="6C24589D" w:rsidR="00C40AD6" w:rsidRPr="00173678" w:rsidRDefault="00636AB0" w:rsidP="00A9185C">
            <w:pPr>
              <w:jc w:val="center"/>
              <w:rPr>
                <w:rFonts w:cs="Arial"/>
                <w:b/>
                <w:sz w:val="22"/>
                <w:szCs w:val="22"/>
              </w:rPr>
            </w:pPr>
            <w:r w:rsidRPr="00173678">
              <w:rPr>
                <w:rFonts w:cs="Arial"/>
                <w:b/>
                <w:sz w:val="22"/>
                <w:szCs w:val="22"/>
              </w:rPr>
              <w:t>L.</w:t>
            </w:r>
            <w:r w:rsidR="00EA6B40" w:rsidRPr="00173678">
              <w:rPr>
                <w:rFonts w:cs="Arial"/>
                <w:b/>
                <w:sz w:val="22"/>
                <w:szCs w:val="22"/>
              </w:rPr>
              <w:t>A</w:t>
            </w:r>
            <w:r w:rsidRPr="00173678">
              <w:rPr>
                <w:rFonts w:cs="Arial"/>
                <w:b/>
                <w:sz w:val="22"/>
                <w:szCs w:val="22"/>
              </w:rPr>
              <w:t xml:space="preserve">. </w:t>
            </w:r>
            <w:r w:rsidR="00EA6B40" w:rsidRPr="00173678">
              <w:rPr>
                <w:rFonts w:cs="Arial"/>
                <w:b/>
                <w:sz w:val="22"/>
                <w:szCs w:val="22"/>
              </w:rPr>
              <w:t>Alondra</w:t>
            </w:r>
            <w:r w:rsidRPr="00173678">
              <w:rPr>
                <w:rFonts w:cs="Arial"/>
                <w:b/>
                <w:sz w:val="22"/>
                <w:szCs w:val="22"/>
              </w:rPr>
              <w:t xml:space="preserve"> </w:t>
            </w:r>
            <w:r w:rsidR="005D1995" w:rsidRPr="00173678">
              <w:rPr>
                <w:rFonts w:cs="Arial"/>
                <w:b/>
                <w:sz w:val="22"/>
                <w:szCs w:val="22"/>
              </w:rPr>
              <w:t>Núñez</w:t>
            </w:r>
            <w:r w:rsidRPr="00173678">
              <w:rPr>
                <w:rFonts w:cs="Arial"/>
                <w:b/>
                <w:sz w:val="22"/>
                <w:szCs w:val="22"/>
              </w:rPr>
              <w:t xml:space="preserve"> </w:t>
            </w:r>
            <w:r w:rsidR="005D1995" w:rsidRPr="00173678">
              <w:rPr>
                <w:rFonts w:cs="Arial"/>
                <w:b/>
                <w:sz w:val="22"/>
                <w:szCs w:val="22"/>
              </w:rPr>
              <w:t>Núñez</w:t>
            </w:r>
          </w:p>
          <w:p w14:paraId="2C0FF0C2" w14:textId="180CACD6" w:rsidR="00C40AD6" w:rsidRPr="00173678" w:rsidRDefault="00990A74" w:rsidP="00A9185C">
            <w:pPr>
              <w:jc w:val="center"/>
              <w:rPr>
                <w:rFonts w:cs="Arial"/>
                <w:b/>
                <w:sz w:val="22"/>
                <w:szCs w:val="22"/>
              </w:rPr>
            </w:pPr>
            <w:r w:rsidRPr="00173678">
              <w:rPr>
                <w:rFonts w:cs="Arial"/>
                <w:b/>
                <w:sz w:val="20"/>
                <w:szCs w:val="20"/>
              </w:rPr>
              <w:t>D</w:t>
            </w:r>
            <w:r w:rsidR="00EA6B40" w:rsidRPr="00173678">
              <w:rPr>
                <w:rFonts w:cs="Arial"/>
                <w:b/>
                <w:sz w:val="20"/>
                <w:szCs w:val="20"/>
              </w:rPr>
              <w:t xml:space="preserve">elegada </w:t>
            </w:r>
            <w:r w:rsidR="00C40AD6" w:rsidRPr="00173678">
              <w:rPr>
                <w:rFonts w:cs="Arial"/>
                <w:b/>
                <w:sz w:val="20"/>
                <w:szCs w:val="20"/>
              </w:rPr>
              <w:t>Administra</w:t>
            </w:r>
            <w:r w:rsidR="00EA6B40" w:rsidRPr="00173678">
              <w:rPr>
                <w:rFonts w:cs="Arial"/>
                <w:b/>
                <w:sz w:val="20"/>
                <w:szCs w:val="20"/>
              </w:rPr>
              <w:t>tiva</w:t>
            </w:r>
          </w:p>
        </w:tc>
      </w:tr>
      <w:tr w:rsidR="0012093B" w:rsidRPr="00173678" w14:paraId="70C59BE7" w14:textId="77777777" w:rsidTr="00555B3D">
        <w:tblPrEx>
          <w:tblCellMar>
            <w:left w:w="108" w:type="dxa"/>
            <w:right w:w="108" w:type="dxa"/>
          </w:tblCellMar>
        </w:tblPrEx>
        <w:tc>
          <w:tcPr>
            <w:tcW w:w="4109" w:type="dxa"/>
            <w:gridSpan w:val="5"/>
            <w:shd w:val="clear" w:color="auto" w:fill="auto"/>
          </w:tcPr>
          <w:p w14:paraId="1C37ED52" w14:textId="77777777" w:rsidR="0012093B" w:rsidRPr="00173678" w:rsidRDefault="0012093B" w:rsidP="006E3BC0">
            <w:pPr>
              <w:rPr>
                <w:rFonts w:cs="Arial"/>
                <w:b/>
              </w:rPr>
            </w:pPr>
          </w:p>
        </w:tc>
        <w:tc>
          <w:tcPr>
            <w:tcW w:w="4109" w:type="dxa"/>
            <w:gridSpan w:val="2"/>
            <w:shd w:val="clear" w:color="auto" w:fill="auto"/>
          </w:tcPr>
          <w:p w14:paraId="28982B65" w14:textId="34676752" w:rsidR="00A9185C" w:rsidRPr="00173678" w:rsidRDefault="00A9185C" w:rsidP="006B284C">
            <w:pPr>
              <w:jc w:val="center"/>
              <w:rPr>
                <w:rFonts w:cs="Arial"/>
                <w:b/>
              </w:rPr>
            </w:pPr>
          </w:p>
        </w:tc>
      </w:tr>
      <w:tr w:rsidR="0049613D" w:rsidRPr="00173678" w14:paraId="0D23F625" w14:textId="77777777" w:rsidTr="00555B3D">
        <w:tblPrEx>
          <w:tblCellMar>
            <w:left w:w="108" w:type="dxa"/>
            <w:right w:w="108" w:type="dxa"/>
          </w:tblCellMar>
        </w:tblPrEx>
        <w:tc>
          <w:tcPr>
            <w:tcW w:w="4109" w:type="dxa"/>
            <w:gridSpan w:val="5"/>
            <w:shd w:val="clear" w:color="auto" w:fill="auto"/>
          </w:tcPr>
          <w:p w14:paraId="2AB1C925" w14:textId="77777777" w:rsidR="00BF6358" w:rsidRDefault="00BF6358" w:rsidP="00854B42">
            <w:pPr>
              <w:rPr>
                <w:rFonts w:cs="Arial"/>
                <w:b/>
              </w:rPr>
            </w:pPr>
          </w:p>
          <w:p w14:paraId="67FAE16E" w14:textId="654888B7" w:rsidR="00CE004F" w:rsidRPr="00173678" w:rsidRDefault="00CE004F" w:rsidP="00854B42">
            <w:pPr>
              <w:rPr>
                <w:rFonts w:cs="Arial"/>
                <w:b/>
              </w:rPr>
            </w:pPr>
          </w:p>
        </w:tc>
        <w:tc>
          <w:tcPr>
            <w:tcW w:w="4109" w:type="dxa"/>
            <w:gridSpan w:val="2"/>
            <w:shd w:val="clear" w:color="auto" w:fill="auto"/>
          </w:tcPr>
          <w:p w14:paraId="1EA72430" w14:textId="77777777" w:rsidR="0049613D" w:rsidRPr="00173678" w:rsidRDefault="0049613D" w:rsidP="006B284C">
            <w:pPr>
              <w:jc w:val="center"/>
              <w:rPr>
                <w:rFonts w:cs="Arial"/>
                <w:b/>
              </w:rPr>
            </w:pPr>
          </w:p>
        </w:tc>
      </w:tr>
      <w:tr w:rsidR="0049613D" w:rsidRPr="00173678" w14:paraId="592E50AB" w14:textId="77777777" w:rsidTr="00555B3D">
        <w:tblPrEx>
          <w:tblCellMar>
            <w:left w:w="108" w:type="dxa"/>
            <w:right w:w="108" w:type="dxa"/>
          </w:tblCellMar>
        </w:tblPrEx>
        <w:tc>
          <w:tcPr>
            <w:tcW w:w="4109" w:type="dxa"/>
            <w:gridSpan w:val="5"/>
            <w:shd w:val="clear" w:color="auto" w:fill="auto"/>
          </w:tcPr>
          <w:p w14:paraId="37A69F77" w14:textId="77777777" w:rsidR="00373A68" w:rsidRPr="00173678" w:rsidRDefault="00373A68" w:rsidP="00186DB7">
            <w:pPr>
              <w:rPr>
                <w:rFonts w:cs="Arial"/>
                <w:b/>
              </w:rPr>
            </w:pPr>
          </w:p>
        </w:tc>
        <w:tc>
          <w:tcPr>
            <w:tcW w:w="4109" w:type="dxa"/>
            <w:gridSpan w:val="2"/>
            <w:shd w:val="clear" w:color="auto" w:fill="auto"/>
          </w:tcPr>
          <w:p w14:paraId="0E4070A6" w14:textId="77777777" w:rsidR="0049613D" w:rsidRPr="00173678" w:rsidRDefault="0049613D" w:rsidP="001B60C9">
            <w:pPr>
              <w:rPr>
                <w:rFonts w:cs="Arial"/>
                <w:b/>
              </w:rPr>
            </w:pPr>
          </w:p>
        </w:tc>
      </w:tr>
      <w:tr w:rsidR="00C40AD6" w:rsidRPr="00173678" w14:paraId="2E26B162" w14:textId="77777777" w:rsidTr="00555B3D">
        <w:tblPrEx>
          <w:tblCellMar>
            <w:left w:w="108" w:type="dxa"/>
            <w:right w:w="108" w:type="dxa"/>
          </w:tblCellMar>
        </w:tblPrEx>
        <w:tc>
          <w:tcPr>
            <w:tcW w:w="4109" w:type="dxa"/>
            <w:gridSpan w:val="5"/>
            <w:shd w:val="clear" w:color="auto" w:fill="auto"/>
          </w:tcPr>
          <w:p w14:paraId="055FF264" w14:textId="442CC416" w:rsidR="00C40AD6" w:rsidRPr="00173678" w:rsidRDefault="00A8775D" w:rsidP="00901209">
            <w:pPr>
              <w:jc w:val="center"/>
              <w:rPr>
                <w:rFonts w:cs="Arial"/>
                <w:b/>
                <w:sz w:val="20"/>
                <w:szCs w:val="20"/>
              </w:rPr>
            </w:pPr>
            <w:bookmarkStart w:id="0" w:name="_Hlk104486612"/>
            <w:r w:rsidRPr="00173678">
              <w:rPr>
                <w:rFonts w:cs="Arial"/>
                <w:b/>
                <w:sz w:val="20"/>
                <w:szCs w:val="20"/>
              </w:rPr>
              <w:t xml:space="preserve">C.P. </w:t>
            </w:r>
            <w:r w:rsidR="00EA6B40" w:rsidRPr="00173678">
              <w:rPr>
                <w:rFonts w:cs="Arial"/>
                <w:b/>
                <w:sz w:val="20"/>
                <w:szCs w:val="20"/>
              </w:rPr>
              <w:t>Jaime</w:t>
            </w:r>
            <w:r w:rsidRPr="00173678">
              <w:rPr>
                <w:rFonts w:cs="Arial"/>
                <w:b/>
                <w:sz w:val="20"/>
                <w:szCs w:val="20"/>
              </w:rPr>
              <w:t xml:space="preserve"> </w:t>
            </w:r>
            <w:r w:rsidR="00EA6B40" w:rsidRPr="00173678">
              <w:rPr>
                <w:rFonts w:cs="Arial"/>
                <w:b/>
                <w:sz w:val="20"/>
                <w:szCs w:val="20"/>
              </w:rPr>
              <w:t>Martínez</w:t>
            </w:r>
            <w:r w:rsidRPr="00173678">
              <w:rPr>
                <w:rFonts w:cs="Arial"/>
                <w:b/>
                <w:sz w:val="20"/>
                <w:szCs w:val="20"/>
              </w:rPr>
              <w:t xml:space="preserve"> M</w:t>
            </w:r>
            <w:r w:rsidR="00EA6B40" w:rsidRPr="00173678">
              <w:rPr>
                <w:rFonts w:cs="Arial"/>
                <w:b/>
                <w:sz w:val="20"/>
                <w:szCs w:val="20"/>
              </w:rPr>
              <w:t>elchor</w:t>
            </w:r>
          </w:p>
          <w:p w14:paraId="1EA7F323" w14:textId="77777777" w:rsidR="00636AB0" w:rsidRDefault="00A8775D" w:rsidP="00854B42">
            <w:pPr>
              <w:jc w:val="center"/>
              <w:rPr>
                <w:rFonts w:cs="Arial"/>
                <w:b/>
                <w:sz w:val="20"/>
                <w:szCs w:val="20"/>
              </w:rPr>
            </w:pPr>
            <w:r w:rsidRPr="00A9185C">
              <w:rPr>
                <w:rFonts w:cs="Arial"/>
                <w:b/>
                <w:sz w:val="20"/>
                <w:szCs w:val="20"/>
              </w:rPr>
              <w:t>Jef</w:t>
            </w:r>
            <w:r w:rsidR="00EA6B40" w:rsidRPr="00A9185C">
              <w:rPr>
                <w:rFonts w:cs="Arial"/>
                <w:b/>
                <w:sz w:val="20"/>
                <w:szCs w:val="20"/>
              </w:rPr>
              <w:t>e</w:t>
            </w:r>
            <w:r w:rsidRPr="00A9185C">
              <w:rPr>
                <w:rFonts w:cs="Arial"/>
                <w:b/>
                <w:sz w:val="20"/>
                <w:szCs w:val="20"/>
              </w:rPr>
              <w:t xml:space="preserve"> del </w:t>
            </w:r>
            <w:r w:rsidR="005D1995" w:rsidRPr="00A9185C">
              <w:rPr>
                <w:rFonts w:cs="Arial"/>
                <w:b/>
                <w:sz w:val="20"/>
                <w:szCs w:val="20"/>
              </w:rPr>
              <w:t>Depto.</w:t>
            </w:r>
            <w:r w:rsidR="00B04064" w:rsidRPr="00A9185C">
              <w:rPr>
                <w:rFonts w:cs="Arial"/>
                <w:b/>
                <w:sz w:val="20"/>
                <w:szCs w:val="20"/>
              </w:rPr>
              <w:t xml:space="preserve"> d</w:t>
            </w:r>
            <w:r w:rsidRPr="00A9185C">
              <w:rPr>
                <w:rFonts w:cs="Arial"/>
                <w:b/>
                <w:sz w:val="20"/>
                <w:szCs w:val="20"/>
              </w:rPr>
              <w:t xml:space="preserve">e Recursos </w:t>
            </w:r>
            <w:r w:rsidR="00A922A0" w:rsidRPr="00A9185C">
              <w:rPr>
                <w:rFonts w:cs="Arial"/>
                <w:b/>
                <w:sz w:val="20"/>
                <w:szCs w:val="20"/>
              </w:rPr>
              <w:t xml:space="preserve">Financieros </w:t>
            </w:r>
            <w:r w:rsidR="00A922A0">
              <w:rPr>
                <w:rFonts w:cs="Arial"/>
                <w:b/>
                <w:sz w:val="20"/>
                <w:szCs w:val="20"/>
              </w:rPr>
              <w:t>y</w:t>
            </w:r>
            <w:r w:rsidR="00920F8B">
              <w:rPr>
                <w:rFonts w:cs="Arial"/>
                <w:b/>
                <w:sz w:val="20"/>
                <w:szCs w:val="20"/>
              </w:rPr>
              <w:t xml:space="preserve"> </w:t>
            </w:r>
            <w:r w:rsidRPr="00A9185C">
              <w:rPr>
                <w:rFonts w:cs="Arial"/>
                <w:b/>
                <w:sz w:val="20"/>
                <w:szCs w:val="20"/>
              </w:rPr>
              <w:t>Contabilidad</w:t>
            </w:r>
            <w:r w:rsidR="00920F8B">
              <w:rPr>
                <w:rFonts w:cs="Arial"/>
                <w:b/>
                <w:sz w:val="20"/>
                <w:szCs w:val="20"/>
              </w:rPr>
              <w:t>.</w:t>
            </w:r>
          </w:p>
          <w:p w14:paraId="60D98B15" w14:textId="1A116E39" w:rsidR="00B56D4E" w:rsidRPr="00A9185C" w:rsidRDefault="00B56D4E" w:rsidP="00854B42">
            <w:pPr>
              <w:jc w:val="center"/>
              <w:rPr>
                <w:rFonts w:cs="Arial"/>
                <w:b/>
                <w:sz w:val="20"/>
                <w:szCs w:val="20"/>
              </w:rPr>
            </w:pPr>
          </w:p>
        </w:tc>
        <w:tc>
          <w:tcPr>
            <w:tcW w:w="4109" w:type="dxa"/>
            <w:gridSpan w:val="2"/>
            <w:shd w:val="clear" w:color="auto" w:fill="auto"/>
          </w:tcPr>
          <w:p w14:paraId="01A79ADB" w14:textId="77777777" w:rsidR="00C40AD6" w:rsidRDefault="00C40AD6" w:rsidP="00EF5BCD">
            <w:pPr>
              <w:jc w:val="center"/>
              <w:rPr>
                <w:rFonts w:cs="Arial"/>
                <w:b/>
                <w:lang w:val="es-ES"/>
              </w:rPr>
            </w:pPr>
          </w:p>
          <w:p w14:paraId="68AF0A1D" w14:textId="6DDEF66A" w:rsidR="00A9185C" w:rsidRDefault="00A9185C" w:rsidP="00EF5BCD">
            <w:pPr>
              <w:jc w:val="center"/>
              <w:rPr>
                <w:rFonts w:cs="Arial"/>
                <w:b/>
                <w:lang w:val="es-ES"/>
              </w:rPr>
            </w:pPr>
          </w:p>
          <w:p w14:paraId="1DA03D7E" w14:textId="2763BD5A" w:rsidR="00731720" w:rsidRDefault="00731720" w:rsidP="00EF5BCD">
            <w:pPr>
              <w:jc w:val="center"/>
              <w:rPr>
                <w:rFonts w:cs="Arial"/>
                <w:b/>
                <w:lang w:val="es-ES"/>
              </w:rPr>
            </w:pPr>
          </w:p>
          <w:p w14:paraId="3863F079" w14:textId="6D0D366F" w:rsidR="00731720" w:rsidRDefault="00731720" w:rsidP="00EF5BCD">
            <w:pPr>
              <w:jc w:val="center"/>
              <w:rPr>
                <w:rFonts w:cs="Arial"/>
                <w:b/>
                <w:lang w:val="es-ES"/>
              </w:rPr>
            </w:pPr>
          </w:p>
          <w:p w14:paraId="2EEE306B" w14:textId="02C44886" w:rsidR="00731720" w:rsidRDefault="00731720" w:rsidP="00EF5BCD">
            <w:pPr>
              <w:jc w:val="center"/>
              <w:rPr>
                <w:rFonts w:cs="Arial"/>
                <w:b/>
                <w:lang w:val="es-ES"/>
              </w:rPr>
            </w:pPr>
          </w:p>
          <w:p w14:paraId="3F1EF361" w14:textId="77777777" w:rsidR="00731720" w:rsidRDefault="00731720" w:rsidP="00EF5BCD">
            <w:pPr>
              <w:jc w:val="center"/>
              <w:rPr>
                <w:rFonts w:cs="Arial"/>
                <w:b/>
                <w:lang w:val="es-ES"/>
              </w:rPr>
            </w:pPr>
          </w:p>
          <w:p w14:paraId="60B3D735" w14:textId="7BE2503C" w:rsidR="00CE004F" w:rsidRDefault="00CE004F" w:rsidP="00EF5BCD">
            <w:pPr>
              <w:jc w:val="center"/>
              <w:rPr>
                <w:rFonts w:cs="Arial"/>
                <w:b/>
                <w:lang w:val="es-ES"/>
              </w:rPr>
            </w:pPr>
          </w:p>
          <w:p w14:paraId="342D09A8" w14:textId="3ED82F40" w:rsidR="003270CA" w:rsidRDefault="003270CA" w:rsidP="00EF5BCD">
            <w:pPr>
              <w:jc w:val="center"/>
              <w:rPr>
                <w:rFonts w:cs="Arial"/>
                <w:b/>
                <w:lang w:val="es-ES"/>
              </w:rPr>
            </w:pPr>
          </w:p>
          <w:p w14:paraId="06996D17" w14:textId="46FABFBB" w:rsidR="003270CA" w:rsidRDefault="003270CA" w:rsidP="00EF5BCD">
            <w:pPr>
              <w:jc w:val="center"/>
              <w:rPr>
                <w:rFonts w:cs="Arial"/>
                <w:b/>
                <w:lang w:val="es-ES"/>
              </w:rPr>
            </w:pPr>
          </w:p>
          <w:p w14:paraId="1C9A4180" w14:textId="64CF99CC" w:rsidR="003270CA" w:rsidRDefault="003270CA" w:rsidP="00EF5BCD">
            <w:pPr>
              <w:jc w:val="center"/>
              <w:rPr>
                <w:rFonts w:cs="Arial"/>
                <w:b/>
                <w:lang w:val="es-ES"/>
              </w:rPr>
            </w:pPr>
          </w:p>
          <w:p w14:paraId="0B4C2032" w14:textId="027BE606" w:rsidR="003270CA" w:rsidRDefault="003270CA" w:rsidP="00EF5BCD">
            <w:pPr>
              <w:jc w:val="center"/>
              <w:rPr>
                <w:rFonts w:cs="Arial"/>
                <w:b/>
                <w:lang w:val="es-ES"/>
              </w:rPr>
            </w:pPr>
          </w:p>
          <w:p w14:paraId="66342F12" w14:textId="7AFEBCE6" w:rsidR="003270CA" w:rsidRDefault="003270CA" w:rsidP="00EF5BCD">
            <w:pPr>
              <w:jc w:val="center"/>
              <w:rPr>
                <w:rFonts w:cs="Arial"/>
                <w:b/>
                <w:lang w:val="es-ES"/>
              </w:rPr>
            </w:pPr>
          </w:p>
          <w:p w14:paraId="19A1C1F6" w14:textId="6D9ABE53" w:rsidR="003270CA" w:rsidRDefault="003270CA" w:rsidP="00EF5BCD">
            <w:pPr>
              <w:jc w:val="center"/>
              <w:rPr>
                <w:rFonts w:cs="Arial"/>
                <w:b/>
                <w:lang w:val="es-ES"/>
              </w:rPr>
            </w:pPr>
          </w:p>
          <w:p w14:paraId="14B9921A" w14:textId="5EF85C2E" w:rsidR="00CE004F" w:rsidRPr="00173678" w:rsidRDefault="00CE004F" w:rsidP="00EF5BCD">
            <w:pPr>
              <w:jc w:val="center"/>
              <w:rPr>
                <w:rFonts w:cs="Arial"/>
                <w:b/>
                <w:lang w:val="es-ES"/>
              </w:rPr>
            </w:pPr>
            <w:bookmarkStart w:id="1" w:name="_GoBack"/>
            <w:bookmarkEnd w:id="1"/>
          </w:p>
        </w:tc>
      </w:tr>
    </w:tbl>
    <w:bookmarkEnd w:id="0"/>
    <w:p w14:paraId="4C2EA396" w14:textId="77777777" w:rsidR="00E5630B" w:rsidRPr="00173678" w:rsidRDefault="00E5630B" w:rsidP="00C916D4">
      <w:pPr>
        <w:jc w:val="center"/>
        <w:rPr>
          <w:rFonts w:cs="Arial"/>
          <w:sz w:val="18"/>
          <w:szCs w:val="18"/>
        </w:rPr>
      </w:pPr>
      <w:r w:rsidRPr="00173678">
        <w:rPr>
          <w:rFonts w:cs="Arial"/>
          <w:sz w:val="18"/>
          <w:szCs w:val="18"/>
        </w:rPr>
        <w:t>“Bajo protesta de decir verdad declaramos que los Estados Financieros y sus notas, son razonablemente correctos y son responsabilidad del emisor”</w:t>
      </w:r>
    </w:p>
    <w:sectPr w:rsidR="00E5630B" w:rsidRPr="00173678" w:rsidSect="00DB718D">
      <w:headerReference w:type="default" r:id="rId39"/>
      <w:footerReference w:type="default" r:id="rId40"/>
      <w:pgSz w:w="12240" w:h="15840" w:code="1"/>
      <w:pgMar w:top="1417" w:right="1701" w:bottom="1417" w:left="1701" w:header="426"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B8628" w14:textId="77777777" w:rsidR="002C32C8" w:rsidRDefault="002C32C8">
      <w:r>
        <w:separator/>
      </w:r>
    </w:p>
  </w:endnote>
  <w:endnote w:type="continuationSeparator" w:id="0">
    <w:p w14:paraId="7334389E" w14:textId="77777777" w:rsidR="002C32C8" w:rsidRDefault="002C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bson">
    <w:altName w:val="Arial"/>
    <w:panose1 w:val="00000000000000000000"/>
    <w:charset w:val="00"/>
    <w:family w:val="modern"/>
    <w:notTrueType/>
    <w:pitch w:val="variable"/>
    <w:sig w:usb0="80000007" w:usb1="4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FD336" w14:textId="6E3BD966" w:rsidR="002C32C8" w:rsidRDefault="002C32C8">
    <w:pPr>
      <w:pStyle w:val="Piedepgina"/>
      <w:jc w:val="right"/>
    </w:pPr>
    <w:r>
      <w:fldChar w:fldCharType="begin"/>
    </w:r>
    <w:r>
      <w:instrText xml:space="preserve"> PAGE   \* MERGEFORMAT </w:instrText>
    </w:r>
    <w:r>
      <w:fldChar w:fldCharType="separate"/>
    </w:r>
    <w:r w:rsidR="00887F3F">
      <w:rPr>
        <w:noProof/>
      </w:rPr>
      <w:t>20</w:t>
    </w:r>
    <w:r>
      <w:rPr>
        <w:noProof/>
      </w:rPr>
      <w:fldChar w:fldCharType="end"/>
    </w:r>
  </w:p>
  <w:p w14:paraId="3A16AF3C" w14:textId="77777777" w:rsidR="002C32C8" w:rsidRDefault="002C32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59D57" w14:textId="77777777" w:rsidR="002C32C8" w:rsidRDefault="002C32C8">
      <w:r>
        <w:separator/>
      </w:r>
    </w:p>
  </w:footnote>
  <w:footnote w:type="continuationSeparator" w:id="0">
    <w:p w14:paraId="5671CFA1" w14:textId="77777777" w:rsidR="002C32C8" w:rsidRDefault="002C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0B09" w14:textId="77777777" w:rsidR="002C32C8" w:rsidRDefault="002C32C8">
    <w:pPr>
      <w:pStyle w:val="Encabezado"/>
    </w:pPr>
  </w:p>
  <w:p w14:paraId="474629A4" w14:textId="55520195" w:rsidR="002C32C8" w:rsidRDefault="002C32C8">
    <w:pPr>
      <w:pStyle w:val="Encabezado"/>
    </w:pPr>
    <w:r>
      <w:rPr>
        <w:noProof/>
        <w:lang w:eastAsia="es-MX"/>
      </w:rPr>
      <w:drawing>
        <wp:anchor distT="0" distB="0" distL="114300" distR="114300" simplePos="0" relativeHeight="251657728" behindDoc="0" locked="0" layoutInCell="1" allowOverlap="1" wp14:anchorId="2EC7DB87" wp14:editId="34D11CFE">
          <wp:simplePos x="0" y="0"/>
          <wp:positionH relativeFrom="column">
            <wp:posOffset>1768475</wp:posOffset>
          </wp:positionH>
          <wp:positionV relativeFrom="paragraph">
            <wp:posOffset>-165100</wp:posOffset>
          </wp:positionV>
          <wp:extent cx="1775460" cy="577850"/>
          <wp:effectExtent l="0" t="0" r="0" b="0"/>
          <wp:wrapNone/>
          <wp:docPr id="7" name="Imagen 7" descr="log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440E"/>
    <w:multiLevelType w:val="hybridMultilevel"/>
    <w:tmpl w:val="DD7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6731E"/>
    <w:multiLevelType w:val="hybridMultilevel"/>
    <w:tmpl w:val="FCC26B08"/>
    <w:lvl w:ilvl="0" w:tplc="C966E314">
      <w:start w:val="487"/>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8803DF"/>
    <w:multiLevelType w:val="hybridMultilevel"/>
    <w:tmpl w:val="C5D623D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A14E48"/>
    <w:multiLevelType w:val="hybridMultilevel"/>
    <w:tmpl w:val="BC84B2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606865"/>
    <w:multiLevelType w:val="hybridMultilevel"/>
    <w:tmpl w:val="D5CC7932"/>
    <w:lvl w:ilvl="0" w:tplc="D592D81C">
      <w:start w:val="1"/>
      <w:numFmt w:val="lowerLetter"/>
      <w:lvlText w:val="%1)"/>
      <w:lvlJc w:val="left"/>
      <w:pPr>
        <w:tabs>
          <w:tab w:val="num" w:pos="1080"/>
        </w:tabs>
        <w:ind w:left="1080" w:hanging="720"/>
      </w:pPr>
      <w:rPr>
        <w:rFonts w:ascii="Arial" w:eastAsia="Times New Roman" w:hAnsi="Arial"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5378F8"/>
    <w:multiLevelType w:val="hybridMultilevel"/>
    <w:tmpl w:val="D8DAD002"/>
    <w:lvl w:ilvl="0" w:tplc="08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430FFA"/>
    <w:multiLevelType w:val="hybridMultilevel"/>
    <w:tmpl w:val="5B985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CF0461"/>
    <w:multiLevelType w:val="hybridMultilevel"/>
    <w:tmpl w:val="36A0F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451C7"/>
    <w:multiLevelType w:val="hybridMultilevel"/>
    <w:tmpl w:val="FA1CB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DC142C"/>
    <w:multiLevelType w:val="hybridMultilevel"/>
    <w:tmpl w:val="C0FAE31C"/>
    <w:lvl w:ilvl="0" w:tplc="0F42C750">
      <w:start w:val="39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4A1F1D"/>
    <w:multiLevelType w:val="hybridMultilevel"/>
    <w:tmpl w:val="85881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C5030A"/>
    <w:multiLevelType w:val="hybridMultilevel"/>
    <w:tmpl w:val="6B46D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917B4B"/>
    <w:multiLevelType w:val="hybridMultilevel"/>
    <w:tmpl w:val="1A28BF68"/>
    <w:lvl w:ilvl="0" w:tplc="A7ACE23A">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D65448"/>
    <w:multiLevelType w:val="hybridMultilevel"/>
    <w:tmpl w:val="7E3091CA"/>
    <w:lvl w:ilvl="0" w:tplc="1382D4BA">
      <w:start w:val="2"/>
      <w:numFmt w:val="lowerLetter"/>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156FB0"/>
    <w:multiLevelType w:val="hybridMultilevel"/>
    <w:tmpl w:val="0CB01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ED1BBF"/>
    <w:multiLevelType w:val="hybridMultilevel"/>
    <w:tmpl w:val="48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222D4A"/>
    <w:multiLevelType w:val="hybridMultilevel"/>
    <w:tmpl w:val="6B46D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FD6DE6"/>
    <w:multiLevelType w:val="hybridMultilevel"/>
    <w:tmpl w:val="E4064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7E3A7D"/>
    <w:multiLevelType w:val="multilevel"/>
    <w:tmpl w:val="FF90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E2F86"/>
    <w:multiLevelType w:val="hybridMultilevel"/>
    <w:tmpl w:val="0054CFBA"/>
    <w:lvl w:ilvl="0" w:tplc="4AA049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9A40A5"/>
    <w:multiLevelType w:val="hybridMultilevel"/>
    <w:tmpl w:val="B5CA8E92"/>
    <w:lvl w:ilvl="0" w:tplc="080A0015">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FE8356E"/>
    <w:multiLevelType w:val="hybridMultilevel"/>
    <w:tmpl w:val="819807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21"/>
  </w:num>
  <w:num w:numId="4">
    <w:abstractNumId w:val="13"/>
  </w:num>
  <w:num w:numId="5">
    <w:abstractNumId w:val="8"/>
  </w:num>
  <w:num w:numId="6">
    <w:abstractNumId w:val="3"/>
  </w:num>
  <w:num w:numId="7">
    <w:abstractNumId w:val="19"/>
  </w:num>
  <w:num w:numId="8">
    <w:abstractNumId w:val="1"/>
  </w:num>
  <w:num w:numId="9">
    <w:abstractNumId w:val="20"/>
  </w:num>
  <w:num w:numId="10">
    <w:abstractNumId w:val="5"/>
  </w:num>
  <w:num w:numId="11">
    <w:abstractNumId w:val="11"/>
  </w:num>
  <w:num w:numId="12">
    <w:abstractNumId w:val="10"/>
  </w:num>
  <w:num w:numId="13">
    <w:abstractNumId w:val="12"/>
  </w:num>
  <w:num w:numId="14">
    <w:abstractNumId w:val="9"/>
  </w:num>
  <w:num w:numId="15">
    <w:abstractNumId w:val="16"/>
  </w:num>
  <w:num w:numId="16">
    <w:abstractNumId w:val="6"/>
  </w:num>
  <w:num w:numId="17">
    <w:abstractNumId w:val="18"/>
  </w:num>
  <w:num w:numId="18">
    <w:abstractNumId w:val="15"/>
  </w:num>
  <w:num w:numId="19">
    <w:abstractNumId w:val="7"/>
  </w:num>
  <w:num w:numId="20">
    <w:abstractNumId w:val="0"/>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7C"/>
    <w:rsid w:val="00000905"/>
    <w:rsid w:val="00000908"/>
    <w:rsid w:val="0000118E"/>
    <w:rsid w:val="000018AB"/>
    <w:rsid w:val="000019B4"/>
    <w:rsid w:val="00001DE0"/>
    <w:rsid w:val="00001EC6"/>
    <w:rsid w:val="00002757"/>
    <w:rsid w:val="00002ABD"/>
    <w:rsid w:val="00003810"/>
    <w:rsid w:val="00003858"/>
    <w:rsid w:val="00003FEE"/>
    <w:rsid w:val="00004DA2"/>
    <w:rsid w:val="00005943"/>
    <w:rsid w:val="00005D94"/>
    <w:rsid w:val="0000680F"/>
    <w:rsid w:val="00006A80"/>
    <w:rsid w:val="00006F49"/>
    <w:rsid w:val="0000700F"/>
    <w:rsid w:val="00007016"/>
    <w:rsid w:val="00007C66"/>
    <w:rsid w:val="000102A3"/>
    <w:rsid w:val="00010F91"/>
    <w:rsid w:val="00010FD7"/>
    <w:rsid w:val="00011060"/>
    <w:rsid w:val="000119D9"/>
    <w:rsid w:val="0001388E"/>
    <w:rsid w:val="00013BA1"/>
    <w:rsid w:val="000141C4"/>
    <w:rsid w:val="000146AD"/>
    <w:rsid w:val="000147B0"/>
    <w:rsid w:val="00014E0C"/>
    <w:rsid w:val="00014FFC"/>
    <w:rsid w:val="00015999"/>
    <w:rsid w:val="00015A46"/>
    <w:rsid w:val="00015D9E"/>
    <w:rsid w:val="00016007"/>
    <w:rsid w:val="000162C4"/>
    <w:rsid w:val="000164B0"/>
    <w:rsid w:val="00016CD8"/>
    <w:rsid w:val="000175C9"/>
    <w:rsid w:val="0001794D"/>
    <w:rsid w:val="00017BF7"/>
    <w:rsid w:val="00017D8E"/>
    <w:rsid w:val="0002044A"/>
    <w:rsid w:val="00020F9A"/>
    <w:rsid w:val="000211A9"/>
    <w:rsid w:val="00021A37"/>
    <w:rsid w:val="00022250"/>
    <w:rsid w:val="00023249"/>
    <w:rsid w:val="000234F4"/>
    <w:rsid w:val="000234F9"/>
    <w:rsid w:val="0002357B"/>
    <w:rsid w:val="0002371E"/>
    <w:rsid w:val="000238E6"/>
    <w:rsid w:val="00023AF0"/>
    <w:rsid w:val="0002438D"/>
    <w:rsid w:val="000243BF"/>
    <w:rsid w:val="00024CC1"/>
    <w:rsid w:val="00024EFE"/>
    <w:rsid w:val="000255CA"/>
    <w:rsid w:val="000261EA"/>
    <w:rsid w:val="0002660A"/>
    <w:rsid w:val="00027FB9"/>
    <w:rsid w:val="00030633"/>
    <w:rsid w:val="00030F50"/>
    <w:rsid w:val="00030F77"/>
    <w:rsid w:val="0003143F"/>
    <w:rsid w:val="00031A0B"/>
    <w:rsid w:val="00031CD0"/>
    <w:rsid w:val="00031DC9"/>
    <w:rsid w:val="00031F47"/>
    <w:rsid w:val="000322FD"/>
    <w:rsid w:val="000329EA"/>
    <w:rsid w:val="00032DF6"/>
    <w:rsid w:val="00033CB6"/>
    <w:rsid w:val="00033DC7"/>
    <w:rsid w:val="00034279"/>
    <w:rsid w:val="0003434D"/>
    <w:rsid w:val="000346C4"/>
    <w:rsid w:val="00034916"/>
    <w:rsid w:val="00035227"/>
    <w:rsid w:val="00035C4A"/>
    <w:rsid w:val="00035D5F"/>
    <w:rsid w:val="00035E95"/>
    <w:rsid w:val="0003609F"/>
    <w:rsid w:val="00036397"/>
    <w:rsid w:val="00036948"/>
    <w:rsid w:val="00036ACD"/>
    <w:rsid w:val="00037303"/>
    <w:rsid w:val="00037CC9"/>
    <w:rsid w:val="00037F68"/>
    <w:rsid w:val="00037FE4"/>
    <w:rsid w:val="000402F7"/>
    <w:rsid w:val="0004041C"/>
    <w:rsid w:val="0004092E"/>
    <w:rsid w:val="000417EA"/>
    <w:rsid w:val="000420AF"/>
    <w:rsid w:val="0004297D"/>
    <w:rsid w:val="00042998"/>
    <w:rsid w:val="000429AD"/>
    <w:rsid w:val="0004359B"/>
    <w:rsid w:val="000435FB"/>
    <w:rsid w:val="000442DB"/>
    <w:rsid w:val="000442E3"/>
    <w:rsid w:val="00044539"/>
    <w:rsid w:val="00044820"/>
    <w:rsid w:val="00044833"/>
    <w:rsid w:val="00044867"/>
    <w:rsid w:val="0004495C"/>
    <w:rsid w:val="00044C4E"/>
    <w:rsid w:val="00044D3B"/>
    <w:rsid w:val="00044E8E"/>
    <w:rsid w:val="000452BD"/>
    <w:rsid w:val="00045A17"/>
    <w:rsid w:val="00046480"/>
    <w:rsid w:val="00047593"/>
    <w:rsid w:val="00047A29"/>
    <w:rsid w:val="0005045D"/>
    <w:rsid w:val="000507C5"/>
    <w:rsid w:val="00050AD7"/>
    <w:rsid w:val="00051F97"/>
    <w:rsid w:val="00052CFE"/>
    <w:rsid w:val="00053482"/>
    <w:rsid w:val="000540B1"/>
    <w:rsid w:val="00055BF3"/>
    <w:rsid w:val="00055D9C"/>
    <w:rsid w:val="00056753"/>
    <w:rsid w:val="00056B47"/>
    <w:rsid w:val="00057A14"/>
    <w:rsid w:val="0006010B"/>
    <w:rsid w:val="000605EF"/>
    <w:rsid w:val="00060A3B"/>
    <w:rsid w:val="000610EF"/>
    <w:rsid w:val="00061318"/>
    <w:rsid w:val="00062BA0"/>
    <w:rsid w:val="00062DC5"/>
    <w:rsid w:val="000634E5"/>
    <w:rsid w:val="00063CE4"/>
    <w:rsid w:val="00063F41"/>
    <w:rsid w:val="0006435E"/>
    <w:rsid w:val="00064725"/>
    <w:rsid w:val="00064874"/>
    <w:rsid w:val="00064AB9"/>
    <w:rsid w:val="00065339"/>
    <w:rsid w:val="00066093"/>
    <w:rsid w:val="00066331"/>
    <w:rsid w:val="0006691D"/>
    <w:rsid w:val="00066CE7"/>
    <w:rsid w:val="000674D0"/>
    <w:rsid w:val="0007155C"/>
    <w:rsid w:val="0007174C"/>
    <w:rsid w:val="000718A6"/>
    <w:rsid w:val="00072784"/>
    <w:rsid w:val="000728A4"/>
    <w:rsid w:val="00072A22"/>
    <w:rsid w:val="00072AFA"/>
    <w:rsid w:val="00072B8C"/>
    <w:rsid w:val="00072D37"/>
    <w:rsid w:val="00073764"/>
    <w:rsid w:val="000739E1"/>
    <w:rsid w:val="00074338"/>
    <w:rsid w:val="000745B8"/>
    <w:rsid w:val="00074CB6"/>
    <w:rsid w:val="00074FA5"/>
    <w:rsid w:val="00075BCA"/>
    <w:rsid w:val="00076095"/>
    <w:rsid w:val="0007621E"/>
    <w:rsid w:val="00076619"/>
    <w:rsid w:val="0007698D"/>
    <w:rsid w:val="00076C62"/>
    <w:rsid w:val="00076E1C"/>
    <w:rsid w:val="00077237"/>
    <w:rsid w:val="00077A11"/>
    <w:rsid w:val="00077BC9"/>
    <w:rsid w:val="00077D04"/>
    <w:rsid w:val="0008009E"/>
    <w:rsid w:val="00080274"/>
    <w:rsid w:val="000812EF"/>
    <w:rsid w:val="000814C8"/>
    <w:rsid w:val="000814D3"/>
    <w:rsid w:val="0008170B"/>
    <w:rsid w:val="000818B9"/>
    <w:rsid w:val="00082356"/>
    <w:rsid w:val="00082A40"/>
    <w:rsid w:val="00082AF8"/>
    <w:rsid w:val="00082B68"/>
    <w:rsid w:val="0008388E"/>
    <w:rsid w:val="0008395F"/>
    <w:rsid w:val="00083A66"/>
    <w:rsid w:val="00084BD1"/>
    <w:rsid w:val="00084D71"/>
    <w:rsid w:val="00084F52"/>
    <w:rsid w:val="00085308"/>
    <w:rsid w:val="0008593F"/>
    <w:rsid w:val="00085AE0"/>
    <w:rsid w:val="00085EF0"/>
    <w:rsid w:val="0008604C"/>
    <w:rsid w:val="0008606B"/>
    <w:rsid w:val="0008652E"/>
    <w:rsid w:val="00086726"/>
    <w:rsid w:val="0008694A"/>
    <w:rsid w:val="00086EEA"/>
    <w:rsid w:val="00086FCA"/>
    <w:rsid w:val="00086FEA"/>
    <w:rsid w:val="00087696"/>
    <w:rsid w:val="00087F9F"/>
    <w:rsid w:val="000903A0"/>
    <w:rsid w:val="0009089C"/>
    <w:rsid w:val="00090B44"/>
    <w:rsid w:val="00091A1B"/>
    <w:rsid w:val="00091B9C"/>
    <w:rsid w:val="00091CB9"/>
    <w:rsid w:val="00091D12"/>
    <w:rsid w:val="00092726"/>
    <w:rsid w:val="00092A6F"/>
    <w:rsid w:val="00093717"/>
    <w:rsid w:val="000938E0"/>
    <w:rsid w:val="00093A4C"/>
    <w:rsid w:val="00093F4C"/>
    <w:rsid w:val="00094489"/>
    <w:rsid w:val="0009471A"/>
    <w:rsid w:val="00094A13"/>
    <w:rsid w:val="00094DE7"/>
    <w:rsid w:val="00095929"/>
    <w:rsid w:val="00095E2E"/>
    <w:rsid w:val="0009607C"/>
    <w:rsid w:val="000964A0"/>
    <w:rsid w:val="00096831"/>
    <w:rsid w:val="00097765"/>
    <w:rsid w:val="000977B5"/>
    <w:rsid w:val="00097DC6"/>
    <w:rsid w:val="000A09B3"/>
    <w:rsid w:val="000A0F82"/>
    <w:rsid w:val="000A11CC"/>
    <w:rsid w:val="000A16B7"/>
    <w:rsid w:val="000A1B0E"/>
    <w:rsid w:val="000A1E56"/>
    <w:rsid w:val="000A246A"/>
    <w:rsid w:val="000A2B61"/>
    <w:rsid w:val="000A2DEA"/>
    <w:rsid w:val="000A2E83"/>
    <w:rsid w:val="000A3003"/>
    <w:rsid w:val="000A310A"/>
    <w:rsid w:val="000A37DB"/>
    <w:rsid w:val="000A41AF"/>
    <w:rsid w:val="000A42A6"/>
    <w:rsid w:val="000A43BB"/>
    <w:rsid w:val="000A4B04"/>
    <w:rsid w:val="000A4FEC"/>
    <w:rsid w:val="000A50C4"/>
    <w:rsid w:val="000A5657"/>
    <w:rsid w:val="000A5856"/>
    <w:rsid w:val="000A5916"/>
    <w:rsid w:val="000A6434"/>
    <w:rsid w:val="000A6437"/>
    <w:rsid w:val="000A6643"/>
    <w:rsid w:val="000A6DE6"/>
    <w:rsid w:val="000B014B"/>
    <w:rsid w:val="000B12B8"/>
    <w:rsid w:val="000B1520"/>
    <w:rsid w:val="000B221C"/>
    <w:rsid w:val="000B2890"/>
    <w:rsid w:val="000B3047"/>
    <w:rsid w:val="000B3714"/>
    <w:rsid w:val="000B3CF8"/>
    <w:rsid w:val="000B3FD8"/>
    <w:rsid w:val="000B40B4"/>
    <w:rsid w:val="000B4604"/>
    <w:rsid w:val="000B4A55"/>
    <w:rsid w:val="000B4CCD"/>
    <w:rsid w:val="000B4D71"/>
    <w:rsid w:val="000B4F56"/>
    <w:rsid w:val="000B50E3"/>
    <w:rsid w:val="000B5D26"/>
    <w:rsid w:val="000B670C"/>
    <w:rsid w:val="000B6E1D"/>
    <w:rsid w:val="000B6E97"/>
    <w:rsid w:val="000B6FB4"/>
    <w:rsid w:val="000B728B"/>
    <w:rsid w:val="000B740F"/>
    <w:rsid w:val="000B751A"/>
    <w:rsid w:val="000B76AB"/>
    <w:rsid w:val="000B793C"/>
    <w:rsid w:val="000B7FCC"/>
    <w:rsid w:val="000C0942"/>
    <w:rsid w:val="000C0C9B"/>
    <w:rsid w:val="000C0CA4"/>
    <w:rsid w:val="000C1746"/>
    <w:rsid w:val="000C1946"/>
    <w:rsid w:val="000C195E"/>
    <w:rsid w:val="000C1F1E"/>
    <w:rsid w:val="000C2324"/>
    <w:rsid w:val="000C245E"/>
    <w:rsid w:val="000C24DB"/>
    <w:rsid w:val="000C255B"/>
    <w:rsid w:val="000C2612"/>
    <w:rsid w:val="000C2C7E"/>
    <w:rsid w:val="000C31BF"/>
    <w:rsid w:val="000C3F23"/>
    <w:rsid w:val="000C42FA"/>
    <w:rsid w:val="000C46D1"/>
    <w:rsid w:val="000C4C29"/>
    <w:rsid w:val="000C51C2"/>
    <w:rsid w:val="000C5236"/>
    <w:rsid w:val="000C549D"/>
    <w:rsid w:val="000C573D"/>
    <w:rsid w:val="000C5E5C"/>
    <w:rsid w:val="000C6228"/>
    <w:rsid w:val="000C6542"/>
    <w:rsid w:val="000C68CC"/>
    <w:rsid w:val="000C6DF8"/>
    <w:rsid w:val="000C6FA1"/>
    <w:rsid w:val="000C7575"/>
    <w:rsid w:val="000C7B2B"/>
    <w:rsid w:val="000D0DF1"/>
    <w:rsid w:val="000D0E34"/>
    <w:rsid w:val="000D105C"/>
    <w:rsid w:val="000D17EE"/>
    <w:rsid w:val="000D1AC2"/>
    <w:rsid w:val="000D2695"/>
    <w:rsid w:val="000D279C"/>
    <w:rsid w:val="000D2CC7"/>
    <w:rsid w:val="000D2D54"/>
    <w:rsid w:val="000D328B"/>
    <w:rsid w:val="000D35D5"/>
    <w:rsid w:val="000D3797"/>
    <w:rsid w:val="000D3EDE"/>
    <w:rsid w:val="000D557C"/>
    <w:rsid w:val="000D5812"/>
    <w:rsid w:val="000D5837"/>
    <w:rsid w:val="000D5C9B"/>
    <w:rsid w:val="000D5CA0"/>
    <w:rsid w:val="000D5E56"/>
    <w:rsid w:val="000D6174"/>
    <w:rsid w:val="000D6197"/>
    <w:rsid w:val="000D632E"/>
    <w:rsid w:val="000D6CDD"/>
    <w:rsid w:val="000D71ED"/>
    <w:rsid w:val="000D798F"/>
    <w:rsid w:val="000D79F7"/>
    <w:rsid w:val="000D7E0F"/>
    <w:rsid w:val="000D7E5C"/>
    <w:rsid w:val="000D7E65"/>
    <w:rsid w:val="000E040F"/>
    <w:rsid w:val="000E0B87"/>
    <w:rsid w:val="000E0D0D"/>
    <w:rsid w:val="000E0FEC"/>
    <w:rsid w:val="000E1C63"/>
    <w:rsid w:val="000E21BA"/>
    <w:rsid w:val="000E2768"/>
    <w:rsid w:val="000E27A8"/>
    <w:rsid w:val="000E31CD"/>
    <w:rsid w:val="000E341D"/>
    <w:rsid w:val="000E3928"/>
    <w:rsid w:val="000E46F1"/>
    <w:rsid w:val="000E4E01"/>
    <w:rsid w:val="000E5104"/>
    <w:rsid w:val="000E5F8D"/>
    <w:rsid w:val="000E6296"/>
    <w:rsid w:val="000E6425"/>
    <w:rsid w:val="000E7913"/>
    <w:rsid w:val="000E79F6"/>
    <w:rsid w:val="000E7B6D"/>
    <w:rsid w:val="000F0064"/>
    <w:rsid w:val="000F03B3"/>
    <w:rsid w:val="000F0549"/>
    <w:rsid w:val="000F0C50"/>
    <w:rsid w:val="000F0DE7"/>
    <w:rsid w:val="000F22D0"/>
    <w:rsid w:val="000F25FD"/>
    <w:rsid w:val="000F27C0"/>
    <w:rsid w:val="000F2D0A"/>
    <w:rsid w:val="000F3545"/>
    <w:rsid w:val="000F4CFB"/>
    <w:rsid w:val="000F5364"/>
    <w:rsid w:val="000F575D"/>
    <w:rsid w:val="000F6A82"/>
    <w:rsid w:val="000F6D1A"/>
    <w:rsid w:val="000F7839"/>
    <w:rsid w:val="00101AB3"/>
    <w:rsid w:val="00101B80"/>
    <w:rsid w:val="00101EC5"/>
    <w:rsid w:val="001028CC"/>
    <w:rsid w:val="00102AED"/>
    <w:rsid w:val="00102B41"/>
    <w:rsid w:val="001030B5"/>
    <w:rsid w:val="001030C8"/>
    <w:rsid w:val="0010336B"/>
    <w:rsid w:val="001035E5"/>
    <w:rsid w:val="0010374B"/>
    <w:rsid w:val="00103C24"/>
    <w:rsid w:val="001046E6"/>
    <w:rsid w:val="00104BC1"/>
    <w:rsid w:val="00104D9A"/>
    <w:rsid w:val="001052EA"/>
    <w:rsid w:val="0010561D"/>
    <w:rsid w:val="00105D04"/>
    <w:rsid w:val="00105ECE"/>
    <w:rsid w:val="001066B2"/>
    <w:rsid w:val="00106ACC"/>
    <w:rsid w:val="00106B18"/>
    <w:rsid w:val="00106BC3"/>
    <w:rsid w:val="0010726D"/>
    <w:rsid w:val="00110558"/>
    <w:rsid w:val="001107D6"/>
    <w:rsid w:val="001113A6"/>
    <w:rsid w:val="00111636"/>
    <w:rsid w:val="00111B6B"/>
    <w:rsid w:val="00111FDD"/>
    <w:rsid w:val="0011291E"/>
    <w:rsid w:val="00112CDF"/>
    <w:rsid w:val="001131CF"/>
    <w:rsid w:val="00114BDD"/>
    <w:rsid w:val="00114F41"/>
    <w:rsid w:val="0011508C"/>
    <w:rsid w:val="00115297"/>
    <w:rsid w:val="0011544D"/>
    <w:rsid w:val="00115984"/>
    <w:rsid w:val="00115E92"/>
    <w:rsid w:val="001176CF"/>
    <w:rsid w:val="00117867"/>
    <w:rsid w:val="00117879"/>
    <w:rsid w:val="00120136"/>
    <w:rsid w:val="0012030E"/>
    <w:rsid w:val="0012093B"/>
    <w:rsid w:val="00120B24"/>
    <w:rsid w:val="00120B37"/>
    <w:rsid w:val="00120C14"/>
    <w:rsid w:val="00120D85"/>
    <w:rsid w:val="001213EA"/>
    <w:rsid w:val="001217E9"/>
    <w:rsid w:val="001219B3"/>
    <w:rsid w:val="00121C04"/>
    <w:rsid w:val="00122564"/>
    <w:rsid w:val="00122AB0"/>
    <w:rsid w:val="00123162"/>
    <w:rsid w:val="00124012"/>
    <w:rsid w:val="00124172"/>
    <w:rsid w:val="001242C3"/>
    <w:rsid w:val="0012436A"/>
    <w:rsid w:val="0012541F"/>
    <w:rsid w:val="0012542B"/>
    <w:rsid w:val="0012551A"/>
    <w:rsid w:val="00125573"/>
    <w:rsid w:val="00125671"/>
    <w:rsid w:val="001260B3"/>
    <w:rsid w:val="0012661C"/>
    <w:rsid w:val="00126B11"/>
    <w:rsid w:val="00127A82"/>
    <w:rsid w:val="001304F4"/>
    <w:rsid w:val="001305D8"/>
    <w:rsid w:val="00130602"/>
    <w:rsid w:val="00130ACA"/>
    <w:rsid w:val="00132587"/>
    <w:rsid w:val="001327FA"/>
    <w:rsid w:val="00132DD0"/>
    <w:rsid w:val="00132F69"/>
    <w:rsid w:val="00133860"/>
    <w:rsid w:val="00134013"/>
    <w:rsid w:val="00134069"/>
    <w:rsid w:val="0013430B"/>
    <w:rsid w:val="001347FD"/>
    <w:rsid w:val="001353B8"/>
    <w:rsid w:val="00135749"/>
    <w:rsid w:val="00135A4E"/>
    <w:rsid w:val="00135AE4"/>
    <w:rsid w:val="00135D06"/>
    <w:rsid w:val="00135D96"/>
    <w:rsid w:val="00135DCC"/>
    <w:rsid w:val="00135E16"/>
    <w:rsid w:val="0013622A"/>
    <w:rsid w:val="001371F3"/>
    <w:rsid w:val="001372D7"/>
    <w:rsid w:val="0013756E"/>
    <w:rsid w:val="00137960"/>
    <w:rsid w:val="00137A47"/>
    <w:rsid w:val="00137CC4"/>
    <w:rsid w:val="001401E9"/>
    <w:rsid w:val="00140F38"/>
    <w:rsid w:val="00141269"/>
    <w:rsid w:val="00142351"/>
    <w:rsid w:val="00142410"/>
    <w:rsid w:val="0014290D"/>
    <w:rsid w:val="0014339F"/>
    <w:rsid w:val="00143409"/>
    <w:rsid w:val="00143503"/>
    <w:rsid w:val="00143571"/>
    <w:rsid w:val="0014374F"/>
    <w:rsid w:val="00144004"/>
    <w:rsid w:val="00144169"/>
    <w:rsid w:val="00144203"/>
    <w:rsid w:val="00144C90"/>
    <w:rsid w:val="00144ECE"/>
    <w:rsid w:val="00145857"/>
    <w:rsid w:val="00145C3C"/>
    <w:rsid w:val="00145CEA"/>
    <w:rsid w:val="0014624E"/>
    <w:rsid w:val="00146378"/>
    <w:rsid w:val="001466E3"/>
    <w:rsid w:val="0014680C"/>
    <w:rsid w:val="00147B50"/>
    <w:rsid w:val="00147C2C"/>
    <w:rsid w:val="00150443"/>
    <w:rsid w:val="00150817"/>
    <w:rsid w:val="00150EF2"/>
    <w:rsid w:val="0015118F"/>
    <w:rsid w:val="00151577"/>
    <w:rsid w:val="00151748"/>
    <w:rsid w:val="00151BE4"/>
    <w:rsid w:val="00151F9A"/>
    <w:rsid w:val="001520D8"/>
    <w:rsid w:val="001524A4"/>
    <w:rsid w:val="00152D86"/>
    <w:rsid w:val="00153634"/>
    <w:rsid w:val="00153853"/>
    <w:rsid w:val="00153BFB"/>
    <w:rsid w:val="00153EAD"/>
    <w:rsid w:val="00154101"/>
    <w:rsid w:val="0015477C"/>
    <w:rsid w:val="00154814"/>
    <w:rsid w:val="001551A4"/>
    <w:rsid w:val="00155A98"/>
    <w:rsid w:val="00155ABE"/>
    <w:rsid w:val="00156EDA"/>
    <w:rsid w:val="00156F7A"/>
    <w:rsid w:val="00157202"/>
    <w:rsid w:val="00157D48"/>
    <w:rsid w:val="001602A9"/>
    <w:rsid w:val="001608FD"/>
    <w:rsid w:val="00161585"/>
    <w:rsid w:val="001616A8"/>
    <w:rsid w:val="001619E5"/>
    <w:rsid w:val="00161BB9"/>
    <w:rsid w:val="00162012"/>
    <w:rsid w:val="00162E16"/>
    <w:rsid w:val="00163495"/>
    <w:rsid w:val="00163934"/>
    <w:rsid w:val="00164317"/>
    <w:rsid w:val="00164348"/>
    <w:rsid w:val="00165AF9"/>
    <w:rsid w:val="00165E96"/>
    <w:rsid w:val="00166227"/>
    <w:rsid w:val="00166B40"/>
    <w:rsid w:val="00166BE6"/>
    <w:rsid w:val="00166D99"/>
    <w:rsid w:val="00166EDC"/>
    <w:rsid w:val="00171381"/>
    <w:rsid w:val="0017147B"/>
    <w:rsid w:val="001716B1"/>
    <w:rsid w:val="00171811"/>
    <w:rsid w:val="00171A15"/>
    <w:rsid w:val="0017228D"/>
    <w:rsid w:val="00172548"/>
    <w:rsid w:val="001726D8"/>
    <w:rsid w:val="00172953"/>
    <w:rsid w:val="001729B9"/>
    <w:rsid w:val="00172D2D"/>
    <w:rsid w:val="00172D7D"/>
    <w:rsid w:val="00172FCA"/>
    <w:rsid w:val="0017304E"/>
    <w:rsid w:val="00173678"/>
    <w:rsid w:val="001738F4"/>
    <w:rsid w:val="00173FD2"/>
    <w:rsid w:val="001749B8"/>
    <w:rsid w:val="00174B5C"/>
    <w:rsid w:val="00174EAC"/>
    <w:rsid w:val="001759C8"/>
    <w:rsid w:val="00175B79"/>
    <w:rsid w:val="00175D18"/>
    <w:rsid w:val="0017666B"/>
    <w:rsid w:val="00177189"/>
    <w:rsid w:val="001810A5"/>
    <w:rsid w:val="00181DE8"/>
    <w:rsid w:val="00182409"/>
    <w:rsid w:val="0018302B"/>
    <w:rsid w:val="0018317F"/>
    <w:rsid w:val="001832E4"/>
    <w:rsid w:val="0018533F"/>
    <w:rsid w:val="0018534A"/>
    <w:rsid w:val="0018550A"/>
    <w:rsid w:val="001858FE"/>
    <w:rsid w:val="00185A8B"/>
    <w:rsid w:val="00185B09"/>
    <w:rsid w:val="001865FE"/>
    <w:rsid w:val="00186968"/>
    <w:rsid w:val="00186CB2"/>
    <w:rsid w:val="00186DB7"/>
    <w:rsid w:val="00186E6C"/>
    <w:rsid w:val="001872FC"/>
    <w:rsid w:val="001873F0"/>
    <w:rsid w:val="0018768E"/>
    <w:rsid w:val="00187E8C"/>
    <w:rsid w:val="0019095B"/>
    <w:rsid w:val="00190BC9"/>
    <w:rsid w:val="00190E52"/>
    <w:rsid w:val="00190F1E"/>
    <w:rsid w:val="00191448"/>
    <w:rsid w:val="0019193C"/>
    <w:rsid w:val="00191A63"/>
    <w:rsid w:val="00191E97"/>
    <w:rsid w:val="00191EAA"/>
    <w:rsid w:val="00192C25"/>
    <w:rsid w:val="00192CC4"/>
    <w:rsid w:val="00192CDE"/>
    <w:rsid w:val="00192E96"/>
    <w:rsid w:val="00192F85"/>
    <w:rsid w:val="00193850"/>
    <w:rsid w:val="00193A02"/>
    <w:rsid w:val="00193F96"/>
    <w:rsid w:val="00194C4E"/>
    <w:rsid w:val="0019558A"/>
    <w:rsid w:val="00195A38"/>
    <w:rsid w:val="0019640C"/>
    <w:rsid w:val="00196AA9"/>
    <w:rsid w:val="00196F3F"/>
    <w:rsid w:val="00197912"/>
    <w:rsid w:val="00197D93"/>
    <w:rsid w:val="00197E02"/>
    <w:rsid w:val="00197E90"/>
    <w:rsid w:val="001A08FB"/>
    <w:rsid w:val="001A0FBF"/>
    <w:rsid w:val="001A1183"/>
    <w:rsid w:val="001A121A"/>
    <w:rsid w:val="001A1DE9"/>
    <w:rsid w:val="001A1EE3"/>
    <w:rsid w:val="001A213F"/>
    <w:rsid w:val="001A2633"/>
    <w:rsid w:val="001A284A"/>
    <w:rsid w:val="001A2AC9"/>
    <w:rsid w:val="001A2E97"/>
    <w:rsid w:val="001A3128"/>
    <w:rsid w:val="001A45D4"/>
    <w:rsid w:val="001A4F2E"/>
    <w:rsid w:val="001A604B"/>
    <w:rsid w:val="001A6074"/>
    <w:rsid w:val="001A6279"/>
    <w:rsid w:val="001A6639"/>
    <w:rsid w:val="001A79E8"/>
    <w:rsid w:val="001B09A9"/>
    <w:rsid w:val="001B0CC5"/>
    <w:rsid w:val="001B1273"/>
    <w:rsid w:val="001B12EE"/>
    <w:rsid w:val="001B14D7"/>
    <w:rsid w:val="001B1E15"/>
    <w:rsid w:val="001B2419"/>
    <w:rsid w:val="001B27CD"/>
    <w:rsid w:val="001B29D8"/>
    <w:rsid w:val="001B2E85"/>
    <w:rsid w:val="001B2E9D"/>
    <w:rsid w:val="001B3AD3"/>
    <w:rsid w:val="001B44B6"/>
    <w:rsid w:val="001B553F"/>
    <w:rsid w:val="001B55F9"/>
    <w:rsid w:val="001B5DFB"/>
    <w:rsid w:val="001B60C9"/>
    <w:rsid w:val="001B6500"/>
    <w:rsid w:val="001B6A71"/>
    <w:rsid w:val="001B6AD1"/>
    <w:rsid w:val="001B716D"/>
    <w:rsid w:val="001B7949"/>
    <w:rsid w:val="001B7E5B"/>
    <w:rsid w:val="001B7FA6"/>
    <w:rsid w:val="001C05F2"/>
    <w:rsid w:val="001C0F0C"/>
    <w:rsid w:val="001C1901"/>
    <w:rsid w:val="001C21ED"/>
    <w:rsid w:val="001C2336"/>
    <w:rsid w:val="001C238C"/>
    <w:rsid w:val="001C246D"/>
    <w:rsid w:val="001C26C3"/>
    <w:rsid w:val="001C27A7"/>
    <w:rsid w:val="001C2924"/>
    <w:rsid w:val="001C302F"/>
    <w:rsid w:val="001C368D"/>
    <w:rsid w:val="001C3BBD"/>
    <w:rsid w:val="001C3E2E"/>
    <w:rsid w:val="001C4267"/>
    <w:rsid w:val="001C43B5"/>
    <w:rsid w:val="001C43DF"/>
    <w:rsid w:val="001C444C"/>
    <w:rsid w:val="001C4747"/>
    <w:rsid w:val="001C48A0"/>
    <w:rsid w:val="001C5401"/>
    <w:rsid w:val="001C725A"/>
    <w:rsid w:val="001C72A2"/>
    <w:rsid w:val="001D10F5"/>
    <w:rsid w:val="001D234D"/>
    <w:rsid w:val="001D3493"/>
    <w:rsid w:val="001D4123"/>
    <w:rsid w:val="001D4167"/>
    <w:rsid w:val="001D4532"/>
    <w:rsid w:val="001D4A3F"/>
    <w:rsid w:val="001D4F7F"/>
    <w:rsid w:val="001D50C5"/>
    <w:rsid w:val="001D5209"/>
    <w:rsid w:val="001D5FE1"/>
    <w:rsid w:val="001D6586"/>
    <w:rsid w:val="001D6AA3"/>
    <w:rsid w:val="001D6B94"/>
    <w:rsid w:val="001D701B"/>
    <w:rsid w:val="001D7333"/>
    <w:rsid w:val="001D7635"/>
    <w:rsid w:val="001D7FD9"/>
    <w:rsid w:val="001E035A"/>
    <w:rsid w:val="001E0458"/>
    <w:rsid w:val="001E07A4"/>
    <w:rsid w:val="001E0A6B"/>
    <w:rsid w:val="001E0A70"/>
    <w:rsid w:val="001E1220"/>
    <w:rsid w:val="001E17BD"/>
    <w:rsid w:val="001E1BAA"/>
    <w:rsid w:val="001E2100"/>
    <w:rsid w:val="001E215A"/>
    <w:rsid w:val="001E25B8"/>
    <w:rsid w:val="001E2A49"/>
    <w:rsid w:val="001E4036"/>
    <w:rsid w:val="001E4154"/>
    <w:rsid w:val="001E4338"/>
    <w:rsid w:val="001E49B4"/>
    <w:rsid w:val="001E4B78"/>
    <w:rsid w:val="001E5149"/>
    <w:rsid w:val="001E533D"/>
    <w:rsid w:val="001E55CD"/>
    <w:rsid w:val="001E5643"/>
    <w:rsid w:val="001E590F"/>
    <w:rsid w:val="001E591C"/>
    <w:rsid w:val="001E63B7"/>
    <w:rsid w:val="001E6B65"/>
    <w:rsid w:val="001E6BB6"/>
    <w:rsid w:val="001E6F07"/>
    <w:rsid w:val="001E6F23"/>
    <w:rsid w:val="001E704C"/>
    <w:rsid w:val="001E7131"/>
    <w:rsid w:val="001E71CF"/>
    <w:rsid w:val="001E7DE4"/>
    <w:rsid w:val="001E7FC9"/>
    <w:rsid w:val="001F0707"/>
    <w:rsid w:val="001F0DA7"/>
    <w:rsid w:val="001F12B1"/>
    <w:rsid w:val="001F13B6"/>
    <w:rsid w:val="001F2295"/>
    <w:rsid w:val="001F2396"/>
    <w:rsid w:val="001F277B"/>
    <w:rsid w:val="001F278F"/>
    <w:rsid w:val="001F310D"/>
    <w:rsid w:val="001F38F1"/>
    <w:rsid w:val="001F43C7"/>
    <w:rsid w:val="001F45BE"/>
    <w:rsid w:val="001F52A7"/>
    <w:rsid w:val="001F5501"/>
    <w:rsid w:val="001F71B6"/>
    <w:rsid w:val="001F7335"/>
    <w:rsid w:val="001F73F3"/>
    <w:rsid w:val="001F7571"/>
    <w:rsid w:val="001F76F2"/>
    <w:rsid w:val="0020009B"/>
    <w:rsid w:val="00201995"/>
    <w:rsid w:val="00201BFC"/>
    <w:rsid w:val="002021D1"/>
    <w:rsid w:val="00202442"/>
    <w:rsid w:val="002026C5"/>
    <w:rsid w:val="0020288B"/>
    <w:rsid w:val="0020349E"/>
    <w:rsid w:val="00203538"/>
    <w:rsid w:val="002035EE"/>
    <w:rsid w:val="00203898"/>
    <w:rsid w:val="00203FA7"/>
    <w:rsid w:val="00204412"/>
    <w:rsid w:val="002044AE"/>
    <w:rsid w:val="002045ED"/>
    <w:rsid w:val="0020470A"/>
    <w:rsid w:val="00204BDB"/>
    <w:rsid w:val="00204E19"/>
    <w:rsid w:val="0020639D"/>
    <w:rsid w:val="00206B3D"/>
    <w:rsid w:val="00206E1A"/>
    <w:rsid w:val="0020762F"/>
    <w:rsid w:val="0020767C"/>
    <w:rsid w:val="0021004C"/>
    <w:rsid w:val="002110ED"/>
    <w:rsid w:val="002115E4"/>
    <w:rsid w:val="002117EF"/>
    <w:rsid w:val="00211A83"/>
    <w:rsid w:val="00211EC4"/>
    <w:rsid w:val="00212136"/>
    <w:rsid w:val="0021214B"/>
    <w:rsid w:val="002124A3"/>
    <w:rsid w:val="002132B1"/>
    <w:rsid w:val="002133D2"/>
    <w:rsid w:val="00213FD6"/>
    <w:rsid w:val="002140B0"/>
    <w:rsid w:val="002144BD"/>
    <w:rsid w:val="00214F07"/>
    <w:rsid w:val="00215028"/>
    <w:rsid w:val="0021506E"/>
    <w:rsid w:val="00216011"/>
    <w:rsid w:val="00216878"/>
    <w:rsid w:val="00216A64"/>
    <w:rsid w:val="00216E3F"/>
    <w:rsid w:val="00217627"/>
    <w:rsid w:val="00217A3C"/>
    <w:rsid w:val="0022000F"/>
    <w:rsid w:val="0022009B"/>
    <w:rsid w:val="0022064B"/>
    <w:rsid w:val="002211C2"/>
    <w:rsid w:val="00221615"/>
    <w:rsid w:val="002216E4"/>
    <w:rsid w:val="00221A80"/>
    <w:rsid w:val="00221D63"/>
    <w:rsid w:val="00222A6B"/>
    <w:rsid w:val="00222BBE"/>
    <w:rsid w:val="00222EDD"/>
    <w:rsid w:val="00223207"/>
    <w:rsid w:val="0022371F"/>
    <w:rsid w:val="00223AF4"/>
    <w:rsid w:val="00223B3A"/>
    <w:rsid w:val="00223BA9"/>
    <w:rsid w:val="002241BF"/>
    <w:rsid w:val="0022465F"/>
    <w:rsid w:val="0022489E"/>
    <w:rsid w:val="00224BAA"/>
    <w:rsid w:val="00225928"/>
    <w:rsid w:val="002263AE"/>
    <w:rsid w:val="00226BEB"/>
    <w:rsid w:val="00226DBB"/>
    <w:rsid w:val="00227A1B"/>
    <w:rsid w:val="00227A92"/>
    <w:rsid w:val="00227D51"/>
    <w:rsid w:val="00227DF8"/>
    <w:rsid w:val="00227EBC"/>
    <w:rsid w:val="0023002B"/>
    <w:rsid w:val="00230344"/>
    <w:rsid w:val="00230A60"/>
    <w:rsid w:val="00231160"/>
    <w:rsid w:val="00231447"/>
    <w:rsid w:val="00231475"/>
    <w:rsid w:val="00231E40"/>
    <w:rsid w:val="0023221B"/>
    <w:rsid w:val="00232892"/>
    <w:rsid w:val="00232D10"/>
    <w:rsid w:val="00232D3B"/>
    <w:rsid w:val="002331CD"/>
    <w:rsid w:val="00233775"/>
    <w:rsid w:val="0023418E"/>
    <w:rsid w:val="002343B2"/>
    <w:rsid w:val="002344CD"/>
    <w:rsid w:val="00234C1A"/>
    <w:rsid w:val="00235017"/>
    <w:rsid w:val="00235BD2"/>
    <w:rsid w:val="00235E41"/>
    <w:rsid w:val="002367DD"/>
    <w:rsid w:val="002368D4"/>
    <w:rsid w:val="00236BCF"/>
    <w:rsid w:val="00236BE4"/>
    <w:rsid w:val="00236F3F"/>
    <w:rsid w:val="00236F58"/>
    <w:rsid w:val="00237567"/>
    <w:rsid w:val="002401C0"/>
    <w:rsid w:val="002403C8"/>
    <w:rsid w:val="00240A3E"/>
    <w:rsid w:val="002415FF"/>
    <w:rsid w:val="00241656"/>
    <w:rsid w:val="00241A22"/>
    <w:rsid w:val="00241D60"/>
    <w:rsid w:val="00241EEA"/>
    <w:rsid w:val="0024256A"/>
    <w:rsid w:val="00242A3B"/>
    <w:rsid w:val="00242BA6"/>
    <w:rsid w:val="00243564"/>
    <w:rsid w:val="0024397F"/>
    <w:rsid w:val="00243DE9"/>
    <w:rsid w:val="00244AE9"/>
    <w:rsid w:val="00244FF5"/>
    <w:rsid w:val="00245207"/>
    <w:rsid w:val="00245560"/>
    <w:rsid w:val="002455BF"/>
    <w:rsid w:val="00245710"/>
    <w:rsid w:val="002457D1"/>
    <w:rsid w:val="00245DBA"/>
    <w:rsid w:val="00245E32"/>
    <w:rsid w:val="00245E98"/>
    <w:rsid w:val="00245F8D"/>
    <w:rsid w:val="002471B9"/>
    <w:rsid w:val="00247318"/>
    <w:rsid w:val="00247878"/>
    <w:rsid w:val="00247E7B"/>
    <w:rsid w:val="00250025"/>
    <w:rsid w:val="0025081B"/>
    <w:rsid w:val="0025098D"/>
    <w:rsid w:val="00250B24"/>
    <w:rsid w:val="00250F88"/>
    <w:rsid w:val="00251340"/>
    <w:rsid w:val="002518B5"/>
    <w:rsid w:val="00251A53"/>
    <w:rsid w:val="00252550"/>
    <w:rsid w:val="002558CF"/>
    <w:rsid w:val="00255AC6"/>
    <w:rsid w:val="00256327"/>
    <w:rsid w:val="002563B1"/>
    <w:rsid w:val="002563E6"/>
    <w:rsid w:val="00256413"/>
    <w:rsid w:val="002564FF"/>
    <w:rsid w:val="002566CF"/>
    <w:rsid w:val="00256A75"/>
    <w:rsid w:val="00256E17"/>
    <w:rsid w:val="00257273"/>
    <w:rsid w:val="00257277"/>
    <w:rsid w:val="0025746F"/>
    <w:rsid w:val="002574A1"/>
    <w:rsid w:val="0025758F"/>
    <w:rsid w:val="00257744"/>
    <w:rsid w:val="00257991"/>
    <w:rsid w:val="00257FAE"/>
    <w:rsid w:val="00260115"/>
    <w:rsid w:val="0026046B"/>
    <w:rsid w:val="00260983"/>
    <w:rsid w:val="002609C6"/>
    <w:rsid w:val="00260BE0"/>
    <w:rsid w:val="00260DC8"/>
    <w:rsid w:val="00261FEA"/>
    <w:rsid w:val="00262452"/>
    <w:rsid w:val="002629BF"/>
    <w:rsid w:val="00263C3A"/>
    <w:rsid w:val="00263C41"/>
    <w:rsid w:val="002640D0"/>
    <w:rsid w:val="002646CC"/>
    <w:rsid w:val="002649F4"/>
    <w:rsid w:val="00264B28"/>
    <w:rsid w:val="002651B8"/>
    <w:rsid w:val="00265901"/>
    <w:rsid w:val="00265B43"/>
    <w:rsid w:val="00265CF2"/>
    <w:rsid w:val="00267041"/>
    <w:rsid w:val="00267250"/>
    <w:rsid w:val="00267257"/>
    <w:rsid w:val="00267AE2"/>
    <w:rsid w:val="00267D8C"/>
    <w:rsid w:val="00267D91"/>
    <w:rsid w:val="00267E49"/>
    <w:rsid w:val="00270424"/>
    <w:rsid w:val="002709AE"/>
    <w:rsid w:val="00270CAD"/>
    <w:rsid w:val="002711B8"/>
    <w:rsid w:val="00271C97"/>
    <w:rsid w:val="00272055"/>
    <w:rsid w:val="00272A31"/>
    <w:rsid w:val="002735FE"/>
    <w:rsid w:val="00273F27"/>
    <w:rsid w:val="00274424"/>
    <w:rsid w:val="00274844"/>
    <w:rsid w:val="00275355"/>
    <w:rsid w:val="002754F1"/>
    <w:rsid w:val="00275758"/>
    <w:rsid w:val="00275ACE"/>
    <w:rsid w:val="00275B07"/>
    <w:rsid w:val="00276AD6"/>
    <w:rsid w:val="00276C8F"/>
    <w:rsid w:val="00276F53"/>
    <w:rsid w:val="00276F72"/>
    <w:rsid w:val="00276FF2"/>
    <w:rsid w:val="0027738F"/>
    <w:rsid w:val="002775B4"/>
    <w:rsid w:val="00277789"/>
    <w:rsid w:val="00277839"/>
    <w:rsid w:val="00277A34"/>
    <w:rsid w:val="00277FF4"/>
    <w:rsid w:val="00280200"/>
    <w:rsid w:val="002804F4"/>
    <w:rsid w:val="0028199B"/>
    <w:rsid w:val="002819C5"/>
    <w:rsid w:val="00281B12"/>
    <w:rsid w:val="00281D88"/>
    <w:rsid w:val="00281EAA"/>
    <w:rsid w:val="00281F2C"/>
    <w:rsid w:val="00282900"/>
    <w:rsid w:val="00282FA6"/>
    <w:rsid w:val="00283191"/>
    <w:rsid w:val="0028360A"/>
    <w:rsid w:val="0028418F"/>
    <w:rsid w:val="00284692"/>
    <w:rsid w:val="00286243"/>
    <w:rsid w:val="00286802"/>
    <w:rsid w:val="00286C6D"/>
    <w:rsid w:val="00286CA6"/>
    <w:rsid w:val="002875F7"/>
    <w:rsid w:val="002903C9"/>
    <w:rsid w:val="00291615"/>
    <w:rsid w:val="00291A6B"/>
    <w:rsid w:val="00291B96"/>
    <w:rsid w:val="00292537"/>
    <w:rsid w:val="00292DBF"/>
    <w:rsid w:val="00293318"/>
    <w:rsid w:val="002936DC"/>
    <w:rsid w:val="002939FC"/>
    <w:rsid w:val="00294413"/>
    <w:rsid w:val="00294516"/>
    <w:rsid w:val="00294685"/>
    <w:rsid w:val="002947D4"/>
    <w:rsid w:val="00294C18"/>
    <w:rsid w:val="00295751"/>
    <w:rsid w:val="00296376"/>
    <w:rsid w:val="00296A88"/>
    <w:rsid w:val="00296DFC"/>
    <w:rsid w:val="00296E82"/>
    <w:rsid w:val="00296F68"/>
    <w:rsid w:val="00297293"/>
    <w:rsid w:val="00297409"/>
    <w:rsid w:val="002979F8"/>
    <w:rsid w:val="00297F60"/>
    <w:rsid w:val="002A03F4"/>
    <w:rsid w:val="002A05D3"/>
    <w:rsid w:val="002A12A2"/>
    <w:rsid w:val="002A14B2"/>
    <w:rsid w:val="002A179A"/>
    <w:rsid w:val="002A189E"/>
    <w:rsid w:val="002A1C7B"/>
    <w:rsid w:val="002A1DA9"/>
    <w:rsid w:val="002A1E4E"/>
    <w:rsid w:val="002A214F"/>
    <w:rsid w:val="002A2A5C"/>
    <w:rsid w:val="002A2D16"/>
    <w:rsid w:val="002A3106"/>
    <w:rsid w:val="002A34E1"/>
    <w:rsid w:val="002A36D0"/>
    <w:rsid w:val="002A3EBB"/>
    <w:rsid w:val="002A43C9"/>
    <w:rsid w:val="002A49EA"/>
    <w:rsid w:val="002A4BDB"/>
    <w:rsid w:val="002A4C18"/>
    <w:rsid w:val="002A5BA8"/>
    <w:rsid w:val="002A5C66"/>
    <w:rsid w:val="002A6328"/>
    <w:rsid w:val="002A6B4A"/>
    <w:rsid w:val="002A70B0"/>
    <w:rsid w:val="002A725D"/>
    <w:rsid w:val="002A7E8F"/>
    <w:rsid w:val="002B02FF"/>
    <w:rsid w:val="002B04F7"/>
    <w:rsid w:val="002B0727"/>
    <w:rsid w:val="002B07DB"/>
    <w:rsid w:val="002B1430"/>
    <w:rsid w:val="002B1D2A"/>
    <w:rsid w:val="002B1E8A"/>
    <w:rsid w:val="002B20E4"/>
    <w:rsid w:val="002B24BF"/>
    <w:rsid w:val="002B2520"/>
    <w:rsid w:val="002B27DB"/>
    <w:rsid w:val="002B2A5F"/>
    <w:rsid w:val="002B2D0D"/>
    <w:rsid w:val="002B2E4B"/>
    <w:rsid w:val="002B2F53"/>
    <w:rsid w:val="002B3007"/>
    <w:rsid w:val="002B339F"/>
    <w:rsid w:val="002B3722"/>
    <w:rsid w:val="002B513B"/>
    <w:rsid w:val="002B5627"/>
    <w:rsid w:val="002B6089"/>
    <w:rsid w:val="002B65B1"/>
    <w:rsid w:val="002B689F"/>
    <w:rsid w:val="002B7554"/>
    <w:rsid w:val="002C02B0"/>
    <w:rsid w:val="002C042E"/>
    <w:rsid w:val="002C081F"/>
    <w:rsid w:val="002C0B70"/>
    <w:rsid w:val="002C160C"/>
    <w:rsid w:val="002C1E86"/>
    <w:rsid w:val="002C2D57"/>
    <w:rsid w:val="002C32C8"/>
    <w:rsid w:val="002C342E"/>
    <w:rsid w:val="002C3834"/>
    <w:rsid w:val="002C3C47"/>
    <w:rsid w:val="002C3E20"/>
    <w:rsid w:val="002C3F12"/>
    <w:rsid w:val="002C4777"/>
    <w:rsid w:val="002C58B3"/>
    <w:rsid w:val="002C5B55"/>
    <w:rsid w:val="002C671B"/>
    <w:rsid w:val="002C6CE2"/>
    <w:rsid w:val="002C7E59"/>
    <w:rsid w:val="002D0208"/>
    <w:rsid w:val="002D0890"/>
    <w:rsid w:val="002D11CF"/>
    <w:rsid w:val="002D1AFA"/>
    <w:rsid w:val="002D1F79"/>
    <w:rsid w:val="002D2021"/>
    <w:rsid w:val="002D2322"/>
    <w:rsid w:val="002D2338"/>
    <w:rsid w:val="002D2443"/>
    <w:rsid w:val="002D253E"/>
    <w:rsid w:val="002D2E60"/>
    <w:rsid w:val="002D39AA"/>
    <w:rsid w:val="002D3F55"/>
    <w:rsid w:val="002D4334"/>
    <w:rsid w:val="002D4927"/>
    <w:rsid w:val="002D4B4C"/>
    <w:rsid w:val="002D4C1D"/>
    <w:rsid w:val="002D50FC"/>
    <w:rsid w:val="002D5104"/>
    <w:rsid w:val="002D5BD9"/>
    <w:rsid w:val="002D5E8B"/>
    <w:rsid w:val="002D5F67"/>
    <w:rsid w:val="002D67AD"/>
    <w:rsid w:val="002D67B4"/>
    <w:rsid w:val="002D6AD1"/>
    <w:rsid w:val="002D6B24"/>
    <w:rsid w:val="002D7765"/>
    <w:rsid w:val="002D7AEF"/>
    <w:rsid w:val="002E17EB"/>
    <w:rsid w:val="002E1AA9"/>
    <w:rsid w:val="002E249D"/>
    <w:rsid w:val="002E2722"/>
    <w:rsid w:val="002E2787"/>
    <w:rsid w:val="002E2B85"/>
    <w:rsid w:val="002E38ED"/>
    <w:rsid w:val="002E3AE2"/>
    <w:rsid w:val="002E4B1B"/>
    <w:rsid w:val="002E559E"/>
    <w:rsid w:val="002E55C0"/>
    <w:rsid w:val="002E5809"/>
    <w:rsid w:val="002E5873"/>
    <w:rsid w:val="002E5B58"/>
    <w:rsid w:val="002E5CC2"/>
    <w:rsid w:val="002E6032"/>
    <w:rsid w:val="002E61E1"/>
    <w:rsid w:val="002E7A64"/>
    <w:rsid w:val="002E7ACA"/>
    <w:rsid w:val="002E7AED"/>
    <w:rsid w:val="002E7AFA"/>
    <w:rsid w:val="002E7C11"/>
    <w:rsid w:val="002E7CE1"/>
    <w:rsid w:val="002F009D"/>
    <w:rsid w:val="002F0456"/>
    <w:rsid w:val="002F08A2"/>
    <w:rsid w:val="002F1412"/>
    <w:rsid w:val="002F1497"/>
    <w:rsid w:val="002F1525"/>
    <w:rsid w:val="002F1727"/>
    <w:rsid w:val="002F216D"/>
    <w:rsid w:val="002F3062"/>
    <w:rsid w:val="002F347C"/>
    <w:rsid w:val="002F3E9D"/>
    <w:rsid w:val="002F4179"/>
    <w:rsid w:val="002F4238"/>
    <w:rsid w:val="002F46B9"/>
    <w:rsid w:val="002F46CC"/>
    <w:rsid w:val="002F5288"/>
    <w:rsid w:val="002F55AA"/>
    <w:rsid w:val="002F5E44"/>
    <w:rsid w:val="002F5E8A"/>
    <w:rsid w:val="002F657B"/>
    <w:rsid w:val="002F6A1A"/>
    <w:rsid w:val="002F76AB"/>
    <w:rsid w:val="002F77BF"/>
    <w:rsid w:val="002F77DF"/>
    <w:rsid w:val="002F7DA3"/>
    <w:rsid w:val="002F7EB7"/>
    <w:rsid w:val="00300F2E"/>
    <w:rsid w:val="0030112D"/>
    <w:rsid w:val="003011C9"/>
    <w:rsid w:val="0030173F"/>
    <w:rsid w:val="00302280"/>
    <w:rsid w:val="00302572"/>
    <w:rsid w:val="003027C7"/>
    <w:rsid w:val="003028DC"/>
    <w:rsid w:val="00302AE5"/>
    <w:rsid w:val="00303231"/>
    <w:rsid w:val="00303442"/>
    <w:rsid w:val="003036FE"/>
    <w:rsid w:val="00303A9C"/>
    <w:rsid w:val="0030422F"/>
    <w:rsid w:val="003056CA"/>
    <w:rsid w:val="003057E9"/>
    <w:rsid w:val="00305872"/>
    <w:rsid w:val="00305EEE"/>
    <w:rsid w:val="00306078"/>
    <w:rsid w:val="003063EB"/>
    <w:rsid w:val="0030655B"/>
    <w:rsid w:val="00307063"/>
    <w:rsid w:val="003078A1"/>
    <w:rsid w:val="00307B9F"/>
    <w:rsid w:val="00307BBD"/>
    <w:rsid w:val="00307BF5"/>
    <w:rsid w:val="003101DD"/>
    <w:rsid w:val="003103B8"/>
    <w:rsid w:val="00310604"/>
    <w:rsid w:val="00310696"/>
    <w:rsid w:val="0031081F"/>
    <w:rsid w:val="003109F0"/>
    <w:rsid w:val="00310F60"/>
    <w:rsid w:val="00311A62"/>
    <w:rsid w:val="00311DB5"/>
    <w:rsid w:val="00312B5E"/>
    <w:rsid w:val="00312D39"/>
    <w:rsid w:val="003130C6"/>
    <w:rsid w:val="00313344"/>
    <w:rsid w:val="00313481"/>
    <w:rsid w:val="00313FF2"/>
    <w:rsid w:val="003140E2"/>
    <w:rsid w:val="003140FE"/>
    <w:rsid w:val="003145C6"/>
    <w:rsid w:val="003150EA"/>
    <w:rsid w:val="00315745"/>
    <w:rsid w:val="00315CFC"/>
    <w:rsid w:val="00316087"/>
    <w:rsid w:val="00316F6F"/>
    <w:rsid w:val="0031789C"/>
    <w:rsid w:val="00317BD0"/>
    <w:rsid w:val="00320900"/>
    <w:rsid w:val="00320B75"/>
    <w:rsid w:val="00321057"/>
    <w:rsid w:val="003220D6"/>
    <w:rsid w:val="00322116"/>
    <w:rsid w:val="00322ABB"/>
    <w:rsid w:val="00323095"/>
    <w:rsid w:val="00323100"/>
    <w:rsid w:val="003232A2"/>
    <w:rsid w:val="003234D4"/>
    <w:rsid w:val="00323644"/>
    <w:rsid w:val="0032375F"/>
    <w:rsid w:val="00323B65"/>
    <w:rsid w:val="00324146"/>
    <w:rsid w:val="00325AED"/>
    <w:rsid w:val="00326066"/>
    <w:rsid w:val="003260E8"/>
    <w:rsid w:val="00326F39"/>
    <w:rsid w:val="003270CA"/>
    <w:rsid w:val="00327CE2"/>
    <w:rsid w:val="00330128"/>
    <w:rsid w:val="00330299"/>
    <w:rsid w:val="00330A3F"/>
    <w:rsid w:val="00330DD1"/>
    <w:rsid w:val="00330E33"/>
    <w:rsid w:val="0033180C"/>
    <w:rsid w:val="00332A0B"/>
    <w:rsid w:val="00332B18"/>
    <w:rsid w:val="00332DA2"/>
    <w:rsid w:val="00332FCF"/>
    <w:rsid w:val="0033311E"/>
    <w:rsid w:val="003333C0"/>
    <w:rsid w:val="003335B1"/>
    <w:rsid w:val="00333A72"/>
    <w:rsid w:val="00333BF2"/>
    <w:rsid w:val="003348D5"/>
    <w:rsid w:val="003354E4"/>
    <w:rsid w:val="003358AB"/>
    <w:rsid w:val="00335CE2"/>
    <w:rsid w:val="00335DA4"/>
    <w:rsid w:val="00335EBF"/>
    <w:rsid w:val="00336275"/>
    <w:rsid w:val="0033723B"/>
    <w:rsid w:val="0033723C"/>
    <w:rsid w:val="003379E3"/>
    <w:rsid w:val="00337BC4"/>
    <w:rsid w:val="00337D82"/>
    <w:rsid w:val="0034031A"/>
    <w:rsid w:val="003403F1"/>
    <w:rsid w:val="003403F7"/>
    <w:rsid w:val="00340DE6"/>
    <w:rsid w:val="00341159"/>
    <w:rsid w:val="003418AA"/>
    <w:rsid w:val="00341A86"/>
    <w:rsid w:val="00341B0E"/>
    <w:rsid w:val="00342099"/>
    <w:rsid w:val="00342638"/>
    <w:rsid w:val="0034287E"/>
    <w:rsid w:val="00342998"/>
    <w:rsid w:val="00343491"/>
    <w:rsid w:val="00344786"/>
    <w:rsid w:val="00346038"/>
    <w:rsid w:val="003461FA"/>
    <w:rsid w:val="003469BC"/>
    <w:rsid w:val="00346C28"/>
    <w:rsid w:val="00346F98"/>
    <w:rsid w:val="00346FD9"/>
    <w:rsid w:val="0034701D"/>
    <w:rsid w:val="003471CC"/>
    <w:rsid w:val="00347683"/>
    <w:rsid w:val="003477B6"/>
    <w:rsid w:val="00347970"/>
    <w:rsid w:val="00347BB1"/>
    <w:rsid w:val="00347FE9"/>
    <w:rsid w:val="00350755"/>
    <w:rsid w:val="00351039"/>
    <w:rsid w:val="003510BF"/>
    <w:rsid w:val="003510D1"/>
    <w:rsid w:val="00351315"/>
    <w:rsid w:val="00351C4C"/>
    <w:rsid w:val="003521EB"/>
    <w:rsid w:val="00352CD9"/>
    <w:rsid w:val="00352F80"/>
    <w:rsid w:val="003540DB"/>
    <w:rsid w:val="00354B0D"/>
    <w:rsid w:val="00355C90"/>
    <w:rsid w:val="00355EDC"/>
    <w:rsid w:val="0035620D"/>
    <w:rsid w:val="00356823"/>
    <w:rsid w:val="00356D5A"/>
    <w:rsid w:val="00356F3B"/>
    <w:rsid w:val="00357525"/>
    <w:rsid w:val="00357ACA"/>
    <w:rsid w:val="00357CFF"/>
    <w:rsid w:val="00357F58"/>
    <w:rsid w:val="0036074D"/>
    <w:rsid w:val="00360B80"/>
    <w:rsid w:val="00360F11"/>
    <w:rsid w:val="00361165"/>
    <w:rsid w:val="00361A08"/>
    <w:rsid w:val="00361F19"/>
    <w:rsid w:val="00362780"/>
    <w:rsid w:val="00363490"/>
    <w:rsid w:val="003639BC"/>
    <w:rsid w:val="00364759"/>
    <w:rsid w:val="003649BC"/>
    <w:rsid w:val="003650B1"/>
    <w:rsid w:val="003653DA"/>
    <w:rsid w:val="00365411"/>
    <w:rsid w:val="003667C2"/>
    <w:rsid w:val="00366AF5"/>
    <w:rsid w:val="00366C08"/>
    <w:rsid w:val="003674EA"/>
    <w:rsid w:val="0036788E"/>
    <w:rsid w:val="00367A16"/>
    <w:rsid w:val="00370D65"/>
    <w:rsid w:val="00370F01"/>
    <w:rsid w:val="00371639"/>
    <w:rsid w:val="00371AB2"/>
    <w:rsid w:val="00372D03"/>
    <w:rsid w:val="00372E2C"/>
    <w:rsid w:val="00372EB2"/>
    <w:rsid w:val="0037327F"/>
    <w:rsid w:val="0037342A"/>
    <w:rsid w:val="0037368B"/>
    <w:rsid w:val="00373A68"/>
    <w:rsid w:val="00373E8A"/>
    <w:rsid w:val="00374256"/>
    <w:rsid w:val="00374526"/>
    <w:rsid w:val="00374817"/>
    <w:rsid w:val="00374926"/>
    <w:rsid w:val="00374C82"/>
    <w:rsid w:val="0037564D"/>
    <w:rsid w:val="00375D71"/>
    <w:rsid w:val="003767D0"/>
    <w:rsid w:val="0037696E"/>
    <w:rsid w:val="00376AA3"/>
    <w:rsid w:val="00376D89"/>
    <w:rsid w:val="00376EF0"/>
    <w:rsid w:val="00376F53"/>
    <w:rsid w:val="00376FA5"/>
    <w:rsid w:val="00377257"/>
    <w:rsid w:val="00377844"/>
    <w:rsid w:val="0037784F"/>
    <w:rsid w:val="00377970"/>
    <w:rsid w:val="0037797F"/>
    <w:rsid w:val="00377B89"/>
    <w:rsid w:val="003802D9"/>
    <w:rsid w:val="0038153F"/>
    <w:rsid w:val="003817BA"/>
    <w:rsid w:val="00381F2E"/>
    <w:rsid w:val="00382508"/>
    <w:rsid w:val="00382624"/>
    <w:rsid w:val="00382A0E"/>
    <w:rsid w:val="00383558"/>
    <w:rsid w:val="00383C47"/>
    <w:rsid w:val="003842C0"/>
    <w:rsid w:val="00384575"/>
    <w:rsid w:val="00384708"/>
    <w:rsid w:val="00384853"/>
    <w:rsid w:val="00384C0C"/>
    <w:rsid w:val="00384F03"/>
    <w:rsid w:val="00385A80"/>
    <w:rsid w:val="00385C08"/>
    <w:rsid w:val="0038634E"/>
    <w:rsid w:val="003863D4"/>
    <w:rsid w:val="00386B37"/>
    <w:rsid w:val="00386C46"/>
    <w:rsid w:val="00386CF3"/>
    <w:rsid w:val="0038776F"/>
    <w:rsid w:val="00387B08"/>
    <w:rsid w:val="00390563"/>
    <w:rsid w:val="00390923"/>
    <w:rsid w:val="00390B6B"/>
    <w:rsid w:val="00391301"/>
    <w:rsid w:val="0039157D"/>
    <w:rsid w:val="00392BBF"/>
    <w:rsid w:val="00393D56"/>
    <w:rsid w:val="00393FF6"/>
    <w:rsid w:val="003942BA"/>
    <w:rsid w:val="0039454B"/>
    <w:rsid w:val="00394758"/>
    <w:rsid w:val="00395620"/>
    <w:rsid w:val="00395AE0"/>
    <w:rsid w:val="00395DDD"/>
    <w:rsid w:val="00396B90"/>
    <w:rsid w:val="00396BC8"/>
    <w:rsid w:val="00396C25"/>
    <w:rsid w:val="00396F54"/>
    <w:rsid w:val="00397415"/>
    <w:rsid w:val="00397FA1"/>
    <w:rsid w:val="003A019E"/>
    <w:rsid w:val="003A19AA"/>
    <w:rsid w:val="003A241E"/>
    <w:rsid w:val="003A31F3"/>
    <w:rsid w:val="003A355C"/>
    <w:rsid w:val="003A3570"/>
    <w:rsid w:val="003A4B6A"/>
    <w:rsid w:val="003A4F42"/>
    <w:rsid w:val="003A51F2"/>
    <w:rsid w:val="003A5280"/>
    <w:rsid w:val="003A565C"/>
    <w:rsid w:val="003A5831"/>
    <w:rsid w:val="003A5EC7"/>
    <w:rsid w:val="003A620D"/>
    <w:rsid w:val="003A6A5E"/>
    <w:rsid w:val="003A6D84"/>
    <w:rsid w:val="003A708E"/>
    <w:rsid w:val="003A787E"/>
    <w:rsid w:val="003A78A0"/>
    <w:rsid w:val="003A7AB7"/>
    <w:rsid w:val="003A7D1F"/>
    <w:rsid w:val="003A7E2B"/>
    <w:rsid w:val="003B059B"/>
    <w:rsid w:val="003B119E"/>
    <w:rsid w:val="003B1368"/>
    <w:rsid w:val="003B16C5"/>
    <w:rsid w:val="003B1EF3"/>
    <w:rsid w:val="003B1F65"/>
    <w:rsid w:val="003B266D"/>
    <w:rsid w:val="003B26C8"/>
    <w:rsid w:val="003B2AE5"/>
    <w:rsid w:val="003B362B"/>
    <w:rsid w:val="003B397F"/>
    <w:rsid w:val="003B3AA8"/>
    <w:rsid w:val="003B3B34"/>
    <w:rsid w:val="003B4045"/>
    <w:rsid w:val="003B412D"/>
    <w:rsid w:val="003B4BD2"/>
    <w:rsid w:val="003B4DE9"/>
    <w:rsid w:val="003B519E"/>
    <w:rsid w:val="003B53AD"/>
    <w:rsid w:val="003B53B6"/>
    <w:rsid w:val="003B5C8F"/>
    <w:rsid w:val="003B5C90"/>
    <w:rsid w:val="003B5DD9"/>
    <w:rsid w:val="003B5FB1"/>
    <w:rsid w:val="003B643A"/>
    <w:rsid w:val="003B6585"/>
    <w:rsid w:val="003B72F9"/>
    <w:rsid w:val="003B7630"/>
    <w:rsid w:val="003B7CE6"/>
    <w:rsid w:val="003C06B6"/>
    <w:rsid w:val="003C126B"/>
    <w:rsid w:val="003C12B2"/>
    <w:rsid w:val="003C170B"/>
    <w:rsid w:val="003C2645"/>
    <w:rsid w:val="003C2699"/>
    <w:rsid w:val="003C2E95"/>
    <w:rsid w:val="003C351E"/>
    <w:rsid w:val="003C3E52"/>
    <w:rsid w:val="003C4C42"/>
    <w:rsid w:val="003C5150"/>
    <w:rsid w:val="003C54F1"/>
    <w:rsid w:val="003C5963"/>
    <w:rsid w:val="003C610D"/>
    <w:rsid w:val="003C617D"/>
    <w:rsid w:val="003C6ABB"/>
    <w:rsid w:val="003C73E2"/>
    <w:rsid w:val="003C7A49"/>
    <w:rsid w:val="003C7AF8"/>
    <w:rsid w:val="003D0416"/>
    <w:rsid w:val="003D05E9"/>
    <w:rsid w:val="003D0ACD"/>
    <w:rsid w:val="003D0AFC"/>
    <w:rsid w:val="003D0D73"/>
    <w:rsid w:val="003D124F"/>
    <w:rsid w:val="003D16E7"/>
    <w:rsid w:val="003D172F"/>
    <w:rsid w:val="003D18D0"/>
    <w:rsid w:val="003D1DD7"/>
    <w:rsid w:val="003D31CD"/>
    <w:rsid w:val="003D3684"/>
    <w:rsid w:val="003D3D1D"/>
    <w:rsid w:val="003D3E69"/>
    <w:rsid w:val="003D3EB9"/>
    <w:rsid w:val="003D47E7"/>
    <w:rsid w:val="003D5293"/>
    <w:rsid w:val="003D54D9"/>
    <w:rsid w:val="003D5738"/>
    <w:rsid w:val="003D5DBE"/>
    <w:rsid w:val="003D627D"/>
    <w:rsid w:val="003D669A"/>
    <w:rsid w:val="003D6EEA"/>
    <w:rsid w:val="003D6FC6"/>
    <w:rsid w:val="003E026C"/>
    <w:rsid w:val="003E0BFF"/>
    <w:rsid w:val="003E0D69"/>
    <w:rsid w:val="003E147C"/>
    <w:rsid w:val="003E157C"/>
    <w:rsid w:val="003E2C13"/>
    <w:rsid w:val="003E2DC8"/>
    <w:rsid w:val="003E3128"/>
    <w:rsid w:val="003E49D4"/>
    <w:rsid w:val="003E5514"/>
    <w:rsid w:val="003E55CF"/>
    <w:rsid w:val="003E577C"/>
    <w:rsid w:val="003E5BA7"/>
    <w:rsid w:val="003E5BEB"/>
    <w:rsid w:val="003E6771"/>
    <w:rsid w:val="003E6933"/>
    <w:rsid w:val="003E6AA8"/>
    <w:rsid w:val="003F055E"/>
    <w:rsid w:val="003F0628"/>
    <w:rsid w:val="003F0E7C"/>
    <w:rsid w:val="003F1363"/>
    <w:rsid w:val="003F29E4"/>
    <w:rsid w:val="003F2D64"/>
    <w:rsid w:val="003F2E55"/>
    <w:rsid w:val="003F3045"/>
    <w:rsid w:val="003F36F0"/>
    <w:rsid w:val="003F381F"/>
    <w:rsid w:val="003F4D0E"/>
    <w:rsid w:val="003F5241"/>
    <w:rsid w:val="003F6522"/>
    <w:rsid w:val="003F7D85"/>
    <w:rsid w:val="003F7DFF"/>
    <w:rsid w:val="003F7E99"/>
    <w:rsid w:val="0040009A"/>
    <w:rsid w:val="00400928"/>
    <w:rsid w:val="00400F94"/>
    <w:rsid w:val="00401233"/>
    <w:rsid w:val="00401660"/>
    <w:rsid w:val="00401A4F"/>
    <w:rsid w:val="00402181"/>
    <w:rsid w:val="004024C0"/>
    <w:rsid w:val="004025C5"/>
    <w:rsid w:val="00402AEE"/>
    <w:rsid w:val="00402EB0"/>
    <w:rsid w:val="00402F3D"/>
    <w:rsid w:val="00403896"/>
    <w:rsid w:val="00403D6D"/>
    <w:rsid w:val="0040416C"/>
    <w:rsid w:val="00404FAB"/>
    <w:rsid w:val="0040507D"/>
    <w:rsid w:val="00405661"/>
    <w:rsid w:val="00406538"/>
    <w:rsid w:val="004067BF"/>
    <w:rsid w:val="004070F8"/>
    <w:rsid w:val="004072E2"/>
    <w:rsid w:val="00407667"/>
    <w:rsid w:val="00407CE7"/>
    <w:rsid w:val="00410BBE"/>
    <w:rsid w:val="0041186B"/>
    <w:rsid w:val="00411FB3"/>
    <w:rsid w:val="00412454"/>
    <w:rsid w:val="00413060"/>
    <w:rsid w:val="00413ADC"/>
    <w:rsid w:val="00413E10"/>
    <w:rsid w:val="00413E80"/>
    <w:rsid w:val="00414ABF"/>
    <w:rsid w:val="00414E1D"/>
    <w:rsid w:val="0041538B"/>
    <w:rsid w:val="00415636"/>
    <w:rsid w:val="00415AF6"/>
    <w:rsid w:val="00415ED7"/>
    <w:rsid w:val="00415FCF"/>
    <w:rsid w:val="00416603"/>
    <w:rsid w:val="00416B1F"/>
    <w:rsid w:val="00416F6A"/>
    <w:rsid w:val="00417251"/>
    <w:rsid w:val="004176DD"/>
    <w:rsid w:val="0041778F"/>
    <w:rsid w:val="0042007F"/>
    <w:rsid w:val="004202C5"/>
    <w:rsid w:val="00420949"/>
    <w:rsid w:val="004209D1"/>
    <w:rsid w:val="00420EEC"/>
    <w:rsid w:val="0042100C"/>
    <w:rsid w:val="00421392"/>
    <w:rsid w:val="00422388"/>
    <w:rsid w:val="004230F8"/>
    <w:rsid w:val="0042337B"/>
    <w:rsid w:val="00423D47"/>
    <w:rsid w:val="00423DA4"/>
    <w:rsid w:val="00424345"/>
    <w:rsid w:val="004248DD"/>
    <w:rsid w:val="00424CCA"/>
    <w:rsid w:val="0042507C"/>
    <w:rsid w:val="004253A6"/>
    <w:rsid w:val="004261C7"/>
    <w:rsid w:val="004263B9"/>
    <w:rsid w:val="004264BC"/>
    <w:rsid w:val="00426B19"/>
    <w:rsid w:val="00426F73"/>
    <w:rsid w:val="0042705B"/>
    <w:rsid w:val="00427537"/>
    <w:rsid w:val="00427C97"/>
    <w:rsid w:val="0043038A"/>
    <w:rsid w:val="00430457"/>
    <w:rsid w:val="0043061E"/>
    <w:rsid w:val="00430E04"/>
    <w:rsid w:val="00431968"/>
    <w:rsid w:val="00431CEA"/>
    <w:rsid w:val="00432670"/>
    <w:rsid w:val="00432E8C"/>
    <w:rsid w:val="00433A5B"/>
    <w:rsid w:val="00433F53"/>
    <w:rsid w:val="0043426F"/>
    <w:rsid w:val="00434316"/>
    <w:rsid w:val="00434372"/>
    <w:rsid w:val="0043482D"/>
    <w:rsid w:val="00435610"/>
    <w:rsid w:val="00435866"/>
    <w:rsid w:val="00435956"/>
    <w:rsid w:val="0043678C"/>
    <w:rsid w:val="004406F3"/>
    <w:rsid w:val="00441128"/>
    <w:rsid w:val="004418E6"/>
    <w:rsid w:val="00441CC9"/>
    <w:rsid w:val="0044219C"/>
    <w:rsid w:val="00442263"/>
    <w:rsid w:val="004423C5"/>
    <w:rsid w:val="0044240D"/>
    <w:rsid w:val="004427A1"/>
    <w:rsid w:val="00442909"/>
    <w:rsid w:val="00442B48"/>
    <w:rsid w:val="00442C5F"/>
    <w:rsid w:val="00443266"/>
    <w:rsid w:val="0044332C"/>
    <w:rsid w:val="004434E0"/>
    <w:rsid w:val="004436F3"/>
    <w:rsid w:val="00444264"/>
    <w:rsid w:val="00444BC9"/>
    <w:rsid w:val="00444CF3"/>
    <w:rsid w:val="00445278"/>
    <w:rsid w:val="004457AD"/>
    <w:rsid w:val="00446425"/>
    <w:rsid w:val="00446FF0"/>
    <w:rsid w:val="00447DE9"/>
    <w:rsid w:val="00450F01"/>
    <w:rsid w:val="00451197"/>
    <w:rsid w:val="00451B7C"/>
    <w:rsid w:val="00451CBA"/>
    <w:rsid w:val="0045202D"/>
    <w:rsid w:val="0045223A"/>
    <w:rsid w:val="00452AE2"/>
    <w:rsid w:val="00452D77"/>
    <w:rsid w:val="004534B5"/>
    <w:rsid w:val="004534D9"/>
    <w:rsid w:val="00453965"/>
    <w:rsid w:val="00454661"/>
    <w:rsid w:val="00455817"/>
    <w:rsid w:val="00455AF5"/>
    <w:rsid w:val="00455CF8"/>
    <w:rsid w:val="004561DB"/>
    <w:rsid w:val="0045621D"/>
    <w:rsid w:val="0045639C"/>
    <w:rsid w:val="00457322"/>
    <w:rsid w:val="004601BC"/>
    <w:rsid w:val="00460A74"/>
    <w:rsid w:val="004611BF"/>
    <w:rsid w:val="0046154E"/>
    <w:rsid w:val="004626B8"/>
    <w:rsid w:val="00463358"/>
    <w:rsid w:val="00463392"/>
    <w:rsid w:val="0046479A"/>
    <w:rsid w:val="004650F7"/>
    <w:rsid w:val="0046523F"/>
    <w:rsid w:val="00465468"/>
    <w:rsid w:val="004654B1"/>
    <w:rsid w:val="004655E3"/>
    <w:rsid w:val="00466CC8"/>
    <w:rsid w:val="004671D7"/>
    <w:rsid w:val="004671DA"/>
    <w:rsid w:val="00467908"/>
    <w:rsid w:val="00467A34"/>
    <w:rsid w:val="00467F93"/>
    <w:rsid w:val="004701B8"/>
    <w:rsid w:val="004702C0"/>
    <w:rsid w:val="0047045A"/>
    <w:rsid w:val="00470EF6"/>
    <w:rsid w:val="0047107A"/>
    <w:rsid w:val="004715EE"/>
    <w:rsid w:val="00471792"/>
    <w:rsid w:val="00471A5B"/>
    <w:rsid w:val="0047214F"/>
    <w:rsid w:val="004722DC"/>
    <w:rsid w:val="00472BC3"/>
    <w:rsid w:val="00472F97"/>
    <w:rsid w:val="004731E7"/>
    <w:rsid w:val="0047475A"/>
    <w:rsid w:val="00474ABA"/>
    <w:rsid w:val="00475D1D"/>
    <w:rsid w:val="00476964"/>
    <w:rsid w:val="00477AC0"/>
    <w:rsid w:val="00477BDD"/>
    <w:rsid w:val="00477C15"/>
    <w:rsid w:val="00480244"/>
    <w:rsid w:val="0048071F"/>
    <w:rsid w:val="0048078C"/>
    <w:rsid w:val="0048098B"/>
    <w:rsid w:val="004809AA"/>
    <w:rsid w:val="00480FCC"/>
    <w:rsid w:val="00480FCF"/>
    <w:rsid w:val="00481472"/>
    <w:rsid w:val="00481A1F"/>
    <w:rsid w:val="00482089"/>
    <w:rsid w:val="00482BC8"/>
    <w:rsid w:val="00482C01"/>
    <w:rsid w:val="00483060"/>
    <w:rsid w:val="00483BF7"/>
    <w:rsid w:val="00483D16"/>
    <w:rsid w:val="004842E9"/>
    <w:rsid w:val="004843BF"/>
    <w:rsid w:val="00484464"/>
    <w:rsid w:val="0048475E"/>
    <w:rsid w:val="0048489A"/>
    <w:rsid w:val="00484AF6"/>
    <w:rsid w:val="00484E94"/>
    <w:rsid w:val="0048549E"/>
    <w:rsid w:val="00485891"/>
    <w:rsid w:val="00485FAB"/>
    <w:rsid w:val="00486212"/>
    <w:rsid w:val="004862BA"/>
    <w:rsid w:val="00486457"/>
    <w:rsid w:val="0048653F"/>
    <w:rsid w:val="004866A5"/>
    <w:rsid w:val="00486EB0"/>
    <w:rsid w:val="004873DF"/>
    <w:rsid w:val="00487681"/>
    <w:rsid w:val="00487736"/>
    <w:rsid w:val="00487BAC"/>
    <w:rsid w:val="00487C22"/>
    <w:rsid w:val="00487CFA"/>
    <w:rsid w:val="00490188"/>
    <w:rsid w:val="00490419"/>
    <w:rsid w:val="0049093B"/>
    <w:rsid w:val="00490B4A"/>
    <w:rsid w:val="004915F9"/>
    <w:rsid w:val="00491B35"/>
    <w:rsid w:val="00491B5D"/>
    <w:rsid w:val="00491D8E"/>
    <w:rsid w:val="00492859"/>
    <w:rsid w:val="00492AE9"/>
    <w:rsid w:val="00492CA8"/>
    <w:rsid w:val="00492DB6"/>
    <w:rsid w:val="00493213"/>
    <w:rsid w:val="00493251"/>
    <w:rsid w:val="0049381E"/>
    <w:rsid w:val="0049404F"/>
    <w:rsid w:val="004943AA"/>
    <w:rsid w:val="004953C2"/>
    <w:rsid w:val="00495445"/>
    <w:rsid w:val="00495AE0"/>
    <w:rsid w:val="00496021"/>
    <w:rsid w:val="0049613D"/>
    <w:rsid w:val="00496378"/>
    <w:rsid w:val="004973C4"/>
    <w:rsid w:val="004978AA"/>
    <w:rsid w:val="00497C3A"/>
    <w:rsid w:val="004A037C"/>
    <w:rsid w:val="004A04BA"/>
    <w:rsid w:val="004A072E"/>
    <w:rsid w:val="004A0C65"/>
    <w:rsid w:val="004A0D35"/>
    <w:rsid w:val="004A13F7"/>
    <w:rsid w:val="004A1680"/>
    <w:rsid w:val="004A1E05"/>
    <w:rsid w:val="004A25CB"/>
    <w:rsid w:val="004A2B6E"/>
    <w:rsid w:val="004A2F9F"/>
    <w:rsid w:val="004A3A1A"/>
    <w:rsid w:val="004A3CFA"/>
    <w:rsid w:val="004A4FB6"/>
    <w:rsid w:val="004A5376"/>
    <w:rsid w:val="004A542E"/>
    <w:rsid w:val="004A5507"/>
    <w:rsid w:val="004A5718"/>
    <w:rsid w:val="004A5960"/>
    <w:rsid w:val="004A617F"/>
    <w:rsid w:val="004A62BE"/>
    <w:rsid w:val="004A6355"/>
    <w:rsid w:val="004A6536"/>
    <w:rsid w:val="004A72BE"/>
    <w:rsid w:val="004A7E80"/>
    <w:rsid w:val="004B0022"/>
    <w:rsid w:val="004B0057"/>
    <w:rsid w:val="004B05D6"/>
    <w:rsid w:val="004B1BD1"/>
    <w:rsid w:val="004B1E61"/>
    <w:rsid w:val="004B242E"/>
    <w:rsid w:val="004B2923"/>
    <w:rsid w:val="004B2997"/>
    <w:rsid w:val="004B2B7C"/>
    <w:rsid w:val="004B301C"/>
    <w:rsid w:val="004B364E"/>
    <w:rsid w:val="004B3683"/>
    <w:rsid w:val="004B374C"/>
    <w:rsid w:val="004B3769"/>
    <w:rsid w:val="004B3B99"/>
    <w:rsid w:val="004B4518"/>
    <w:rsid w:val="004B4C09"/>
    <w:rsid w:val="004B4CDD"/>
    <w:rsid w:val="004B5734"/>
    <w:rsid w:val="004B5779"/>
    <w:rsid w:val="004B5859"/>
    <w:rsid w:val="004B5B21"/>
    <w:rsid w:val="004B5C8F"/>
    <w:rsid w:val="004B6502"/>
    <w:rsid w:val="004B67E9"/>
    <w:rsid w:val="004B6ABE"/>
    <w:rsid w:val="004B6B6C"/>
    <w:rsid w:val="004B7C59"/>
    <w:rsid w:val="004B7EB9"/>
    <w:rsid w:val="004C00CE"/>
    <w:rsid w:val="004C074A"/>
    <w:rsid w:val="004C0F39"/>
    <w:rsid w:val="004C11F8"/>
    <w:rsid w:val="004C1614"/>
    <w:rsid w:val="004C17D4"/>
    <w:rsid w:val="004C1ABC"/>
    <w:rsid w:val="004C1C7C"/>
    <w:rsid w:val="004C2312"/>
    <w:rsid w:val="004C2CED"/>
    <w:rsid w:val="004C31C3"/>
    <w:rsid w:val="004C4298"/>
    <w:rsid w:val="004C4316"/>
    <w:rsid w:val="004C4D69"/>
    <w:rsid w:val="004C4E56"/>
    <w:rsid w:val="004C50FB"/>
    <w:rsid w:val="004C70C4"/>
    <w:rsid w:val="004C7178"/>
    <w:rsid w:val="004C729A"/>
    <w:rsid w:val="004D0CC3"/>
    <w:rsid w:val="004D0FDE"/>
    <w:rsid w:val="004D16AB"/>
    <w:rsid w:val="004D1873"/>
    <w:rsid w:val="004D1D83"/>
    <w:rsid w:val="004D2C12"/>
    <w:rsid w:val="004D3126"/>
    <w:rsid w:val="004D34C7"/>
    <w:rsid w:val="004D3910"/>
    <w:rsid w:val="004D3AA6"/>
    <w:rsid w:val="004D3B66"/>
    <w:rsid w:val="004D3CC8"/>
    <w:rsid w:val="004D3D18"/>
    <w:rsid w:val="004D4590"/>
    <w:rsid w:val="004D4827"/>
    <w:rsid w:val="004D497A"/>
    <w:rsid w:val="004D525F"/>
    <w:rsid w:val="004D5410"/>
    <w:rsid w:val="004D556B"/>
    <w:rsid w:val="004D563D"/>
    <w:rsid w:val="004D5674"/>
    <w:rsid w:val="004D5E0D"/>
    <w:rsid w:val="004D61DE"/>
    <w:rsid w:val="004D63D4"/>
    <w:rsid w:val="004D6463"/>
    <w:rsid w:val="004D705B"/>
    <w:rsid w:val="004E0016"/>
    <w:rsid w:val="004E01AD"/>
    <w:rsid w:val="004E01BF"/>
    <w:rsid w:val="004E0388"/>
    <w:rsid w:val="004E0F31"/>
    <w:rsid w:val="004E1181"/>
    <w:rsid w:val="004E16A1"/>
    <w:rsid w:val="004E24BB"/>
    <w:rsid w:val="004E2767"/>
    <w:rsid w:val="004E290A"/>
    <w:rsid w:val="004E29C4"/>
    <w:rsid w:val="004E33F8"/>
    <w:rsid w:val="004E35D4"/>
    <w:rsid w:val="004E36B4"/>
    <w:rsid w:val="004E39A5"/>
    <w:rsid w:val="004E44BC"/>
    <w:rsid w:val="004E4EB7"/>
    <w:rsid w:val="004E4F74"/>
    <w:rsid w:val="004E51ED"/>
    <w:rsid w:val="004E5C91"/>
    <w:rsid w:val="004E5E71"/>
    <w:rsid w:val="004E6A83"/>
    <w:rsid w:val="004E6D60"/>
    <w:rsid w:val="004E71D9"/>
    <w:rsid w:val="004E7FD5"/>
    <w:rsid w:val="004F0B14"/>
    <w:rsid w:val="004F1621"/>
    <w:rsid w:val="004F169A"/>
    <w:rsid w:val="004F192A"/>
    <w:rsid w:val="004F1DEB"/>
    <w:rsid w:val="004F271C"/>
    <w:rsid w:val="004F2857"/>
    <w:rsid w:val="004F2892"/>
    <w:rsid w:val="004F2FBC"/>
    <w:rsid w:val="004F3315"/>
    <w:rsid w:val="004F39C3"/>
    <w:rsid w:val="004F3A97"/>
    <w:rsid w:val="004F3DAD"/>
    <w:rsid w:val="004F42CB"/>
    <w:rsid w:val="004F4F54"/>
    <w:rsid w:val="004F5D19"/>
    <w:rsid w:val="004F6AB4"/>
    <w:rsid w:val="004F6B4E"/>
    <w:rsid w:val="004F6D2F"/>
    <w:rsid w:val="004F6E5A"/>
    <w:rsid w:val="004F7362"/>
    <w:rsid w:val="004F73CF"/>
    <w:rsid w:val="004F73EB"/>
    <w:rsid w:val="004F7460"/>
    <w:rsid w:val="004F757A"/>
    <w:rsid w:val="004F771D"/>
    <w:rsid w:val="004F79C8"/>
    <w:rsid w:val="004F7D7A"/>
    <w:rsid w:val="004F7E38"/>
    <w:rsid w:val="0050019D"/>
    <w:rsid w:val="00500557"/>
    <w:rsid w:val="00500A35"/>
    <w:rsid w:val="0050102B"/>
    <w:rsid w:val="0050217E"/>
    <w:rsid w:val="0050245F"/>
    <w:rsid w:val="005024B2"/>
    <w:rsid w:val="00502C10"/>
    <w:rsid w:val="00502E7D"/>
    <w:rsid w:val="005032CB"/>
    <w:rsid w:val="00504393"/>
    <w:rsid w:val="005048B8"/>
    <w:rsid w:val="005049CE"/>
    <w:rsid w:val="00504B14"/>
    <w:rsid w:val="00504CEF"/>
    <w:rsid w:val="00504EB2"/>
    <w:rsid w:val="005050AD"/>
    <w:rsid w:val="005054CF"/>
    <w:rsid w:val="005066F0"/>
    <w:rsid w:val="00506DF0"/>
    <w:rsid w:val="00506EA0"/>
    <w:rsid w:val="00506F33"/>
    <w:rsid w:val="005076D7"/>
    <w:rsid w:val="00507704"/>
    <w:rsid w:val="00507B03"/>
    <w:rsid w:val="005103AE"/>
    <w:rsid w:val="00510431"/>
    <w:rsid w:val="005108CF"/>
    <w:rsid w:val="00510DDD"/>
    <w:rsid w:val="0051117D"/>
    <w:rsid w:val="005113FF"/>
    <w:rsid w:val="0051165F"/>
    <w:rsid w:val="00511671"/>
    <w:rsid w:val="00511FE9"/>
    <w:rsid w:val="0051222D"/>
    <w:rsid w:val="005126E7"/>
    <w:rsid w:val="0051299B"/>
    <w:rsid w:val="00512E22"/>
    <w:rsid w:val="005135F4"/>
    <w:rsid w:val="00513ACD"/>
    <w:rsid w:val="00513C62"/>
    <w:rsid w:val="005146CB"/>
    <w:rsid w:val="0051515F"/>
    <w:rsid w:val="005153CC"/>
    <w:rsid w:val="00515543"/>
    <w:rsid w:val="00515983"/>
    <w:rsid w:val="00515D60"/>
    <w:rsid w:val="00516622"/>
    <w:rsid w:val="00516DDD"/>
    <w:rsid w:val="00517468"/>
    <w:rsid w:val="00517A52"/>
    <w:rsid w:val="00517DB3"/>
    <w:rsid w:val="005203CB"/>
    <w:rsid w:val="00520AC2"/>
    <w:rsid w:val="00520D81"/>
    <w:rsid w:val="00520D89"/>
    <w:rsid w:val="00521120"/>
    <w:rsid w:val="00521F25"/>
    <w:rsid w:val="0052215F"/>
    <w:rsid w:val="00522164"/>
    <w:rsid w:val="00522F04"/>
    <w:rsid w:val="0052315B"/>
    <w:rsid w:val="005234B4"/>
    <w:rsid w:val="00523C73"/>
    <w:rsid w:val="00524355"/>
    <w:rsid w:val="00524835"/>
    <w:rsid w:val="00524C5C"/>
    <w:rsid w:val="00524F8A"/>
    <w:rsid w:val="00524FFD"/>
    <w:rsid w:val="0052558D"/>
    <w:rsid w:val="005262C3"/>
    <w:rsid w:val="00527152"/>
    <w:rsid w:val="0052750F"/>
    <w:rsid w:val="00527AD8"/>
    <w:rsid w:val="00527BB0"/>
    <w:rsid w:val="00527D1B"/>
    <w:rsid w:val="005303BF"/>
    <w:rsid w:val="0053082E"/>
    <w:rsid w:val="005315E1"/>
    <w:rsid w:val="00531878"/>
    <w:rsid w:val="0053193C"/>
    <w:rsid w:val="00531AE7"/>
    <w:rsid w:val="005321F4"/>
    <w:rsid w:val="0053250F"/>
    <w:rsid w:val="00532862"/>
    <w:rsid w:val="0053333C"/>
    <w:rsid w:val="0053468E"/>
    <w:rsid w:val="00534AE3"/>
    <w:rsid w:val="00534B34"/>
    <w:rsid w:val="00534E23"/>
    <w:rsid w:val="00535177"/>
    <w:rsid w:val="0053542E"/>
    <w:rsid w:val="0053589A"/>
    <w:rsid w:val="00536312"/>
    <w:rsid w:val="00537034"/>
    <w:rsid w:val="00537935"/>
    <w:rsid w:val="00537B61"/>
    <w:rsid w:val="00537D77"/>
    <w:rsid w:val="00540A87"/>
    <w:rsid w:val="005412EE"/>
    <w:rsid w:val="00541475"/>
    <w:rsid w:val="00543BB3"/>
    <w:rsid w:val="00543BF8"/>
    <w:rsid w:val="0054448A"/>
    <w:rsid w:val="00544667"/>
    <w:rsid w:val="00544CA6"/>
    <w:rsid w:val="00544E20"/>
    <w:rsid w:val="00544E60"/>
    <w:rsid w:val="0054576C"/>
    <w:rsid w:val="00545E31"/>
    <w:rsid w:val="00545ED8"/>
    <w:rsid w:val="00545F4D"/>
    <w:rsid w:val="0054601E"/>
    <w:rsid w:val="00546731"/>
    <w:rsid w:val="005467FF"/>
    <w:rsid w:val="00546B21"/>
    <w:rsid w:val="0054793D"/>
    <w:rsid w:val="0055026C"/>
    <w:rsid w:val="005512A3"/>
    <w:rsid w:val="005522D3"/>
    <w:rsid w:val="00552988"/>
    <w:rsid w:val="00553028"/>
    <w:rsid w:val="005536FB"/>
    <w:rsid w:val="00553A18"/>
    <w:rsid w:val="0055413A"/>
    <w:rsid w:val="005541DB"/>
    <w:rsid w:val="00554B34"/>
    <w:rsid w:val="00554BAD"/>
    <w:rsid w:val="00554D08"/>
    <w:rsid w:val="0055500D"/>
    <w:rsid w:val="00555091"/>
    <w:rsid w:val="005552D2"/>
    <w:rsid w:val="00555679"/>
    <w:rsid w:val="00555B3D"/>
    <w:rsid w:val="00555BB7"/>
    <w:rsid w:val="00555C59"/>
    <w:rsid w:val="0055653E"/>
    <w:rsid w:val="00556689"/>
    <w:rsid w:val="00556A43"/>
    <w:rsid w:val="00556C59"/>
    <w:rsid w:val="0055717F"/>
    <w:rsid w:val="0055721A"/>
    <w:rsid w:val="00557829"/>
    <w:rsid w:val="00557FDD"/>
    <w:rsid w:val="0056020B"/>
    <w:rsid w:val="0056036F"/>
    <w:rsid w:val="0056073A"/>
    <w:rsid w:val="005607DA"/>
    <w:rsid w:val="00560A1C"/>
    <w:rsid w:val="00560C36"/>
    <w:rsid w:val="00560F0C"/>
    <w:rsid w:val="00561439"/>
    <w:rsid w:val="00562A1E"/>
    <w:rsid w:val="00562DE0"/>
    <w:rsid w:val="00563345"/>
    <w:rsid w:val="00563BD6"/>
    <w:rsid w:val="00564757"/>
    <w:rsid w:val="00564AF9"/>
    <w:rsid w:val="00564E42"/>
    <w:rsid w:val="005650A3"/>
    <w:rsid w:val="005654EE"/>
    <w:rsid w:val="00565B9C"/>
    <w:rsid w:val="00566A8D"/>
    <w:rsid w:val="00567043"/>
    <w:rsid w:val="00570DB9"/>
    <w:rsid w:val="00571009"/>
    <w:rsid w:val="00571020"/>
    <w:rsid w:val="005710F8"/>
    <w:rsid w:val="00571231"/>
    <w:rsid w:val="005720C9"/>
    <w:rsid w:val="0057223B"/>
    <w:rsid w:val="005722F1"/>
    <w:rsid w:val="00572333"/>
    <w:rsid w:val="005726D6"/>
    <w:rsid w:val="00573AE2"/>
    <w:rsid w:val="00573B74"/>
    <w:rsid w:val="00573FEA"/>
    <w:rsid w:val="0057406D"/>
    <w:rsid w:val="005747E8"/>
    <w:rsid w:val="00575780"/>
    <w:rsid w:val="00576007"/>
    <w:rsid w:val="00576970"/>
    <w:rsid w:val="00577251"/>
    <w:rsid w:val="00577480"/>
    <w:rsid w:val="005777C2"/>
    <w:rsid w:val="00577B2E"/>
    <w:rsid w:val="00580558"/>
    <w:rsid w:val="00580679"/>
    <w:rsid w:val="0058082F"/>
    <w:rsid w:val="00580D5D"/>
    <w:rsid w:val="005815A0"/>
    <w:rsid w:val="0058184B"/>
    <w:rsid w:val="00582E26"/>
    <w:rsid w:val="00583642"/>
    <w:rsid w:val="00583859"/>
    <w:rsid w:val="005838C4"/>
    <w:rsid w:val="0058395A"/>
    <w:rsid w:val="00583EB0"/>
    <w:rsid w:val="00584064"/>
    <w:rsid w:val="00584647"/>
    <w:rsid w:val="00584A38"/>
    <w:rsid w:val="00585018"/>
    <w:rsid w:val="005859A0"/>
    <w:rsid w:val="00585DA3"/>
    <w:rsid w:val="00586199"/>
    <w:rsid w:val="00586B76"/>
    <w:rsid w:val="005876AF"/>
    <w:rsid w:val="0059037C"/>
    <w:rsid w:val="0059073C"/>
    <w:rsid w:val="0059144E"/>
    <w:rsid w:val="00591738"/>
    <w:rsid w:val="00591B5F"/>
    <w:rsid w:val="005920CC"/>
    <w:rsid w:val="005930FC"/>
    <w:rsid w:val="00593C91"/>
    <w:rsid w:val="00593CC4"/>
    <w:rsid w:val="005940E5"/>
    <w:rsid w:val="005948BB"/>
    <w:rsid w:val="0059493B"/>
    <w:rsid w:val="00594DB2"/>
    <w:rsid w:val="00594F83"/>
    <w:rsid w:val="00595379"/>
    <w:rsid w:val="005958B7"/>
    <w:rsid w:val="00595A98"/>
    <w:rsid w:val="00595E6B"/>
    <w:rsid w:val="00596305"/>
    <w:rsid w:val="0059634F"/>
    <w:rsid w:val="005971BE"/>
    <w:rsid w:val="005A05FB"/>
    <w:rsid w:val="005A0FC0"/>
    <w:rsid w:val="005A13E5"/>
    <w:rsid w:val="005A1A3D"/>
    <w:rsid w:val="005A2016"/>
    <w:rsid w:val="005A21C3"/>
    <w:rsid w:val="005A231E"/>
    <w:rsid w:val="005A2422"/>
    <w:rsid w:val="005A243C"/>
    <w:rsid w:val="005A2ADF"/>
    <w:rsid w:val="005A2FE7"/>
    <w:rsid w:val="005A3AC7"/>
    <w:rsid w:val="005A3E8D"/>
    <w:rsid w:val="005A41DA"/>
    <w:rsid w:val="005A47C5"/>
    <w:rsid w:val="005A4AAE"/>
    <w:rsid w:val="005A4F34"/>
    <w:rsid w:val="005A566E"/>
    <w:rsid w:val="005A589D"/>
    <w:rsid w:val="005A590E"/>
    <w:rsid w:val="005A6802"/>
    <w:rsid w:val="005A6C34"/>
    <w:rsid w:val="005A6E3B"/>
    <w:rsid w:val="005A7A3E"/>
    <w:rsid w:val="005A7C3C"/>
    <w:rsid w:val="005A7CD0"/>
    <w:rsid w:val="005A7D45"/>
    <w:rsid w:val="005A7DE4"/>
    <w:rsid w:val="005B0D5E"/>
    <w:rsid w:val="005B0EE4"/>
    <w:rsid w:val="005B11DB"/>
    <w:rsid w:val="005B1DD5"/>
    <w:rsid w:val="005B2327"/>
    <w:rsid w:val="005B23BB"/>
    <w:rsid w:val="005B309D"/>
    <w:rsid w:val="005B35C5"/>
    <w:rsid w:val="005B3B44"/>
    <w:rsid w:val="005B4DC0"/>
    <w:rsid w:val="005B563C"/>
    <w:rsid w:val="005B5A29"/>
    <w:rsid w:val="005B6222"/>
    <w:rsid w:val="005B6475"/>
    <w:rsid w:val="005B6492"/>
    <w:rsid w:val="005B6B0B"/>
    <w:rsid w:val="005B6BD4"/>
    <w:rsid w:val="005B7249"/>
    <w:rsid w:val="005B76C3"/>
    <w:rsid w:val="005C028F"/>
    <w:rsid w:val="005C085B"/>
    <w:rsid w:val="005C0B80"/>
    <w:rsid w:val="005C0CED"/>
    <w:rsid w:val="005C17AC"/>
    <w:rsid w:val="005C20B4"/>
    <w:rsid w:val="005C28C2"/>
    <w:rsid w:val="005C2F15"/>
    <w:rsid w:val="005C34F7"/>
    <w:rsid w:val="005C3779"/>
    <w:rsid w:val="005C3973"/>
    <w:rsid w:val="005C3E8F"/>
    <w:rsid w:val="005C3FD5"/>
    <w:rsid w:val="005C412A"/>
    <w:rsid w:val="005C49D0"/>
    <w:rsid w:val="005C52F0"/>
    <w:rsid w:val="005C5649"/>
    <w:rsid w:val="005C5CB1"/>
    <w:rsid w:val="005C5D9D"/>
    <w:rsid w:val="005C5F86"/>
    <w:rsid w:val="005C77D6"/>
    <w:rsid w:val="005C7C6C"/>
    <w:rsid w:val="005C7C8B"/>
    <w:rsid w:val="005C7CBB"/>
    <w:rsid w:val="005C7DD1"/>
    <w:rsid w:val="005D019E"/>
    <w:rsid w:val="005D0566"/>
    <w:rsid w:val="005D05DF"/>
    <w:rsid w:val="005D0BB1"/>
    <w:rsid w:val="005D0CA4"/>
    <w:rsid w:val="005D0CBC"/>
    <w:rsid w:val="005D0D9A"/>
    <w:rsid w:val="005D10FF"/>
    <w:rsid w:val="005D11A0"/>
    <w:rsid w:val="005D1995"/>
    <w:rsid w:val="005D1BCD"/>
    <w:rsid w:val="005D266B"/>
    <w:rsid w:val="005D3DF1"/>
    <w:rsid w:val="005D3F16"/>
    <w:rsid w:val="005D4665"/>
    <w:rsid w:val="005D51FD"/>
    <w:rsid w:val="005D523B"/>
    <w:rsid w:val="005D53C9"/>
    <w:rsid w:val="005D580B"/>
    <w:rsid w:val="005D59FE"/>
    <w:rsid w:val="005D5F20"/>
    <w:rsid w:val="005D607D"/>
    <w:rsid w:val="005D63F8"/>
    <w:rsid w:val="005D6407"/>
    <w:rsid w:val="005D736A"/>
    <w:rsid w:val="005D78F3"/>
    <w:rsid w:val="005D790D"/>
    <w:rsid w:val="005E01FC"/>
    <w:rsid w:val="005E051C"/>
    <w:rsid w:val="005E09C7"/>
    <w:rsid w:val="005E0CC5"/>
    <w:rsid w:val="005E0CE5"/>
    <w:rsid w:val="005E133E"/>
    <w:rsid w:val="005E149E"/>
    <w:rsid w:val="005E1F1B"/>
    <w:rsid w:val="005E29DE"/>
    <w:rsid w:val="005E2B32"/>
    <w:rsid w:val="005E2B69"/>
    <w:rsid w:val="005E3A15"/>
    <w:rsid w:val="005E3B28"/>
    <w:rsid w:val="005E3FF7"/>
    <w:rsid w:val="005E4BE5"/>
    <w:rsid w:val="005E4C27"/>
    <w:rsid w:val="005E5B19"/>
    <w:rsid w:val="005E5B63"/>
    <w:rsid w:val="005E60D3"/>
    <w:rsid w:val="005E6408"/>
    <w:rsid w:val="005E6431"/>
    <w:rsid w:val="005E64DA"/>
    <w:rsid w:val="005E71AB"/>
    <w:rsid w:val="005E72E8"/>
    <w:rsid w:val="005E7884"/>
    <w:rsid w:val="005F0432"/>
    <w:rsid w:val="005F0757"/>
    <w:rsid w:val="005F08FB"/>
    <w:rsid w:val="005F08FD"/>
    <w:rsid w:val="005F0ED6"/>
    <w:rsid w:val="005F0EF1"/>
    <w:rsid w:val="005F1072"/>
    <w:rsid w:val="005F115C"/>
    <w:rsid w:val="005F173C"/>
    <w:rsid w:val="005F1AB2"/>
    <w:rsid w:val="005F1CD1"/>
    <w:rsid w:val="005F1FF9"/>
    <w:rsid w:val="005F2989"/>
    <w:rsid w:val="005F29F5"/>
    <w:rsid w:val="005F2A53"/>
    <w:rsid w:val="005F2EAC"/>
    <w:rsid w:val="005F30E4"/>
    <w:rsid w:val="005F370E"/>
    <w:rsid w:val="005F3824"/>
    <w:rsid w:val="005F3D0B"/>
    <w:rsid w:val="005F3D90"/>
    <w:rsid w:val="005F4800"/>
    <w:rsid w:val="005F48DC"/>
    <w:rsid w:val="005F4D4D"/>
    <w:rsid w:val="005F505F"/>
    <w:rsid w:val="005F50A0"/>
    <w:rsid w:val="005F583D"/>
    <w:rsid w:val="005F5D96"/>
    <w:rsid w:val="005F60A6"/>
    <w:rsid w:val="005F6184"/>
    <w:rsid w:val="005F61BC"/>
    <w:rsid w:val="005F648B"/>
    <w:rsid w:val="005F6920"/>
    <w:rsid w:val="005F6F32"/>
    <w:rsid w:val="005F7499"/>
    <w:rsid w:val="00600074"/>
    <w:rsid w:val="0060054C"/>
    <w:rsid w:val="00600C72"/>
    <w:rsid w:val="00600E18"/>
    <w:rsid w:val="006015D2"/>
    <w:rsid w:val="00601EC1"/>
    <w:rsid w:val="00602F68"/>
    <w:rsid w:val="00603071"/>
    <w:rsid w:val="0060376B"/>
    <w:rsid w:val="00603CCE"/>
    <w:rsid w:val="006048BC"/>
    <w:rsid w:val="006051D9"/>
    <w:rsid w:val="006053C3"/>
    <w:rsid w:val="006057A2"/>
    <w:rsid w:val="00605EBE"/>
    <w:rsid w:val="0060722A"/>
    <w:rsid w:val="006075CA"/>
    <w:rsid w:val="0060772D"/>
    <w:rsid w:val="0061076E"/>
    <w:rsid w:val="0061084B"/>
    <w:rsid w:val="0061095B"/>
    <w:rsid w:val="00611AAB"/>
    <w:rsid w:val="006121DE"/>
    <w:rsid w:val="006122DB"/>
    <w:rsid w:val="006124C2"/>
    <w:rsid w:val="00612706"/>
    <w:rsid w:val="00612B5E"/>
    <w:rsid w:val="00613278"/>
    <w:rsid w:val="00613303"/>
    <w:rsid w:val="00613818"/>
    <w:rsid w:val="00613D5D"/>
    <w:rsid w:val="00614710"/>
    <w:rsid w:val="00614856"/>
    <w:rsid w:val="00614B9D"/>
    <w:rsid w:val="00614FB9"/>
    <w:rsid w:val="00616AE6"/>
    <w:rsid w:val="00617053"/>
    <w:rsid w:val="006172D1"/>
    <w:rsid w:val="00617D23"/>
    <w:rsid w:val="00620D31"/>
    <w:rsid w:val="00622209"/>
    <w:rsid w:val="00622BB1"/>
    <w:rsid w:val="00622FD3"/>
    <w:rsid w:val="006238A3"/>
    <w:rsid w:val="00623FC6"/>
    <w:rsid w:val="006245A3"/>
    <w:rsid w:val="0062515C"/>
    <w:rsid w:val="00625210"/>
    <w:rsid w:val="00625596"/>
    <w:rsid w:val="006257A5"/>
    <w:rsid w:val="006258D6"/>
    <w:rsid w:val="00625B5F"/>
    <w:rsid w:val="00626F45"/>
    <w:rsid w:val="00627C68"/>
    <w:rsid w:val="00627D20"/>
    <w:rsid w:val="00627D5B"/>
    <w:rsid w:val="00627ED8"/>
    <w:rsid w:val="00627EE9"/>
    <w:rsid w:val="0063058F"/>
    <w:rsid w:val="00630C34"/>
    <w:rsid w:val="00630CAF"/>
    <w:rsid w:val="00631107"/>
    <w:rsid w:val="006318CD"/>
    <w:rsid w:val="00631F6C"/>
    <w:rsid w:val="00632162"/>
    <w:rsid w:val="006324F9"/>
    <w:rsid w:val="006327D8"/>
    <w:rsid w:val="00634720"/>
    <w:rsid w:val="006347D9"/>
    <w:rsid w:val="00634A44"/>
    <w:rsid w:val="00634A69"/>
    <w:rsid w:val="00634C07"/>
    <w:rsid w:val="00634F70"/>
    <w:rsid w:val="0063555E"/>
    <w:rsid w:val="0063556F"/>
    <w:rsid w:val="00635658"/>
    <w:rsid w:val="00635B03"/>
    <w:rsid w:val="00635FE3"/>
    <w:rsid w:val="006369B6"/>
    <w:rsid w:val="00636AB0"/>
    <w:rsid w:val="00637DAA"/>
    <w:rsid w:val="00640B56"/>
    <w:rsid w:val="00640B8E"/>
    <w:rsid w:val="00641588"/>
    <w:rsid w:val="006418E4"/>
    <w:rsid w:val="006423EF"/>
    <w:rsid w:val="006425CA"/>
    <w:rsid w:val="00642A49"/>
    <w:rsid w:val="0064444E"/>
    <w:rsid w:val="0064456A"/>
    <w:rsid w:val="00645BCF"/>
    <w:rsid w:val="00646562"/>
    <w:rsid w:val="00646AB3"/>
    <w:rsid w:val="00646F03"/>
    <w:rsid w:val="00646FE9"/>
    <w:rsid w:val="006477AA"/>
    <w:rsid w:val="00647962"/>
    <w:rsid w:val="00647F14"/>
    <w:rsid w:val="006502F1"/>
    <w:rsid w:val="0065068B"/>
    <w:rsid w:val="00650F10"/>
    <w:rsid w:val="00651891"/>
    <w:rsid w:val="006526B8"/>
    <w:rsid w:val="00652CD8"/>
    <w:rsid w:val="00652E8E"/>
    <w:rsid w:val="006532BF"/>
    <w:rsid w:val="00653458"/>
    <w:rsid w:val="00653B19"/>
    <w:rsid w:val="00654A73"/>
    <w:rsid w:val="00655047"/>
    <w:rsid w:val="00655347"/>
    <w:rsid w:val="00656056"/>
    <w:rsid w:val="00656B4B"/>
    <w:rsid w:val="00656B53"/>
    <w:rsid w:val="006571F4"/>
    <w:rsid w:val="0066008A"/>
    <w:rsid w:val="00660ACF"/>
    <w:rsid w:val="006612E3"/>
    <w:rsid w:val="006619F2"/>
    <w:rsid w:val="00661F8A"/>
    <w:rsid w:val="006624C1"/>
    <w:rsid w:val="00662690"/>
    <w:rsid w:val="0066280B"/>
    <w:rsid w:val="00662B3E"/>
    <w:rsid w:val="00663098"/>
    <w:rsid w:val="0066311A"/>
    <w:rsid w:val="006636B0"/>
    <w:rsid w:val="006638CF"/>
    <w:rsid w:val="00663BAE"/>
    <w:rsid w:val="00663FE1"/>
    <w:rsid w:val="00664583"/>
    <w:rsid w:val="006647A2"/>
    <w:rsid w:val="00665107"/>
    <w:rsid w:val="0066560E"/>
    <w:rsid w:val="00665AF8"/>
    <w:rsid w:val="00665CE9"/>
    <w:rsid w:val="00666175"/>
    <w:rsid w:val="00666353"/>
    <w:rsid w:val="0066654B"/>
    <w:rsid w:val="0066673E"/>
    <w:rsid w:val="006679F5"/>
    <w:rsid w:val="0067046F"/>
    <w:rsid w:val="00670982"/>
    <w:rsid w:val="00670DAF"/>
    <w:rsid w:val="00670F4A"/>
    <w:rsid w:val="006711AF"/>
    <w:rsid w:val="00672354"/>
    <w:rsid w:val="00672493"/>
    <w:rsid w:val="00672875"/>
    <w:rsid w:val="00672D57"/>
    <w:rsid w:val="00672D83"/>
    <w:rsid w:val="00672FCD"/>
    <w:rsid w:val="0067333C"/>
    <w:rsid w:val="006733DF"/>
    <w:rsid w:val="00674674"/>
    <w:rsid w:val="00674DAC"/>
    <w:rsid w:val="00674ED6"/>
    <w:rsid w:val="0067537F"/>
    <w:rsid w:val="00676155"/>
    <w:rsid w:val="00676259"/>
    <w:rsid w:val="0067633A"/>
    <w:rsid w:val="00676DC8"/>
    <w:rsid w:val="00676DFE"/>
    <w:rsid w:val="0067734A"/>
    <w:rsid w:val="0067781D"/>
    <w:rsid w:val="00677906"/>
    <w:rsid w:val="006779BC"/>
    <w:rsid w:val="00677A04"/>
    <w:rsid w:val="00680829"/>
    <w:rsid w:val="00680AFA"/>
    <w:rsid w:val="0068177C"/>
    <w:rsid w:val="00681DAF"/>
    <w:rsid w:val="006821F5"/>
    <w:rsid w:val="00682329"/>
    <w:rsid w:val="00682BEA"/>
    <w:rsid w:val="00683225"/>
    <w:rsid w:val="00683367"/>
    <w:rsid w:val="006837F8"/>
    <w:rsid w:val="0068402B"/>
    <w:rsid w:val="006840CB"/>
    <w:rsid w:val="006842AC"/>
    <w:rsid w:val="006843FA"/>
    <w:rsid w:val="006846D3"/>
    <w:rsid w:val="00684AFC"/>
    <w:rsid w:val="00684C23"/>
    <w:rsid w:val="00684E83"/>
    <w:rsid w:val="006852D2"/>
    <w:rsid w:val="00685C60"/>
    <w:rsid w:val="00685D31"/>
    <w:rsid w:val="00685E3F"/>
    <w:rsid w:val="0068613F"/>
    <w:rsid w:val="0068619A"/>
    <w:rsid w:val="00686417"/>
    <w:rsid w:val="0068662E"/>
    <w:rsid w:val="00686E13"/>
    <w:rsid w:val="006876F9"/>
    <w:rsid w:val="00687C09"/>
    <w:rsid w:val="00687E6C"/>
    <w:rsid w:val="00687F38"/>
    <w:rsid w:val="00691330"/>
    <w:rsid w:val="0069180E"/>
    <w:rsid w:val="00691B9A"/>
    <w:rsid w:val="00692ABD"/>
    <w:rsid w:val="00693158"/>
    <w:rsid w:val="006939A0"/>
    <w:rsid w:val="006941D0"/>
    <w:rsid w:val="006943ED"/>
    <w:rsid w:val="006951A1"/>
    <w:rsid w:val="00695603"/>
    <w:rsid w:val="006956A7"/>
    <w:rsid w:val="00695E30"/>
    <w:rsid w:val="006960C2"/>
    <w:rsid w:val="00696663"/>
    <w:rsid w:val="006966FA"/>
    <w:rsid w:val="0069761F"/>
    <w:rsid w:val="00697627"/>
    <w:rsid w:val="006A0271"/>
    <w:rsid w:val="006A027D"/>
    <w:rsid w:val="006A02D4"/>
    <w:rsid w:val="006A1CE4"/>
    <w:rsid w:val="006A2060"/>
    <w:rsid w:val="006A29EF"/>
    <w:rsid w:val="006A2F93"/>
    <w:rsid w:val="006A39FD"/>
    <w:rsid w:val="006A3C3E"/>
    <w:rsid w:val="006A42DD"/>
    <w:rsid w:val="006A4A61"/>
    <w:rsid w:val="006A4EC4"/>
    <w:rsid w:val="006A5199"/>
    <w:rsid w:val="006A51E1"/>
    <w:rsid w:val="006A52D0"/>
    <w:rsid w:val="006A582A"/>
    <w:rsid w:val="006A5A18"/>
    <w:rsid w:val="006A5C5E"/>
    <w:rsid w:val="006A5EEF"/>
    <w:rsid w:val="006A6E66"/>
    <w:rsid w:val="006A715B"/>
    <w:rsid w:val="006A74F8"/>
    <w:rsid w:val="006A79DC"/>
    <w:rsid w:val="006A7F4F"/>
    <w:rsid w:val="006B0D03"/>
    <w:rsid w:val="006B13B4"/>
    <w:rsid w:val="006B1564"/>
    <w:rsid w:val="006B1844"/>
    <w:rsid w:val="006B1957"/>
    <w:rsid w:val="006B1E11"/>
    <w:rsid w:val="006B1F7D"/>
    <w:rsid w:val="006B24EF"/>
    <w:rsid w:val="006B2706"/>
    <w:rsid w:val="006B2737"/>
    <w:rsid w:val="006B284C"/>
    <w:rsid w:val="006B2C79"/>
    <w:rsid w:val="006B33D1"/>
    <w:rsid w:val="006B4115"/>
    <w:rsid w:val="006B45EA"/>
    <w:rsid w:val="006B53FB"/>
    <w:rsid w:val="006B5EBF"/>
    <w:rsid w:val="006B611C"/>
    <w:rsid w:val="006B6854"/>
    <w:rsid w:val="006B7053"/>
    <w:rsid w:val="006B7094"/>
    <w:rsid w:val="006B7542"/>
    <w:rsid w:val="006B79A5"/>
    <w:rsid w:val="006B7C82"/>
    <w:rsid w:val="006C0A86"/>
    <w:rsid w:val="006C0D3D"/>
    <w:rsid w:val="006C1277"/>
    <w:rsid w:val="006C14BE"/>
    <w:rsid w:val="006C1570"/>
    <w:rsid w:val="006C2B7F"/>
    <w:rsid w:val="006C2B9C"/>
    <w:rsid w:val="006C2CE8"/>
    <w:rsid w:val="006C2D25"/>
    <w:rsid w:val="006C2D8E"/>
    <w:rsid w:val="006C34ED"/>
    <w:rsid w:val="006C3BE1"/>
    <w:rsid w:val="006C3CC7"/>
    <w:rsid w:val="006C416E"/>
    <w:rsid w:val="006C42AA"/>
    <w:rsid w:val="006C4A1A"/>
    <w:rsid w:val="006C5107"/>
    <w:rsid w:val="006C5621"/>
    <w:rsid w:val="006C59CF"/>
    <w:rsid w:val="006C601E"/>
    <w:rsid w:val="006C6C93"/>
    <w:rsid w:val="006D0479"/>
    <w:rsid w:val="006D05C2"/>
    <w:rsid w:val="006D0D87"/>
    <w:rsid w:val="006D148C"/>
    <w:rsid w:val="006D1562"/>
    <w:rsid w:val="006D1CBA"/>
    <w:rsid w:val="006D1E7C"/>
    <w:rsid w:val="006D1EAB"/>
    <w:rsid w:val="006D2A96"/>
    <w:rsid w:val="006D312A"/>
    <w:rsid w:val="006D35FF"/>
    <w:rsid w:val="006D3CBA"/>
    <w:rsid w:val="006D4213"/>
    <w:rsid w:val="006D4510"/>
    <w:rsid w:val="006D54B9"/>
    <w:rsid w:val="006D5802"/>
    <w:rsid w:val="006D59D2"/>
    <w:rsid w:val="006D5D22"/>
    <w:rsid w:val="006D5D97"/>
    <w:rsid w:val="006D5EF0"/>
    <w:rsid w:val="006D6187"/>
    <w:rsid w:val="006D686B"/>
    <w:rsid w:val="006D6F92"/>
    <w:rsid w:val="006D6FBF"/>
    <w:rsid w:val="006D706D"/>
    <w:rsid w:val="006D7498"/>
    <w:rsid w:val="006D761A"/>
    <w:rsid w:val="006E0264"/>
    <w:rsid w:val="006E0621"/>
    <w:rsid w:val="006E066E"/>
    <w:rsid w:val="006E0C40"/>
    <w:rsid w:val="006E0EBA"/>
    <w:rsid w:val="006E21BD"/>
    <w:rsid w:val="006E23E2"/>
    <w:rsid w:val="006E2544"/>
    <w:rsid w:val="006E286D"/>
    <w:rsid w:val="006E295B"/>
    <w:rsid w:val="006E32C1"/>
    <w:rsid w:val="006E3404"/>
    <w:rsid w:val="006E3BC0"/>
    <w:rsid w:val="006E40EA"/>
    <w:rsid w:val="006E4159"/>
    <w:rsid w:val="006E479B"/>
    <w:rsid w:val="006E4C58"/>
    <w:rsid w:val="006E4D97"/>
    <w:rsid w:val="006E5B50"/>
    <w:rsid w:val="006E5F83"/>
    <w:rsid w:val="006E5FFE"/>
    <w:rsid w:val="006E6612"/>
    <w:rsid w:val="006E68EA"/>
    <w:rsid w:val="006E6AC3"/>
    <w:rsid w:val="006E6B8C"/>
    <w:rsid w:val="006E7C69"/>
    <w:rsid w:val="006E7DB7"/>
    <w:rsid w:val="006E7ECE"/>
    <w:rsid w:val="006E7EE1"/>
    <w:rsid w:val="006F00AD"/>
    <w:rsid w:val="006F0574"/>
    <w:rsid w:val="006F09B1"/>
    <w:rsid w:val="006F0A95"/>
    <w:rsid w:val="006F0E90"/>
    <w:rsid w:val="006F1A6E"/>
    <w:rsid w:val="006F1E9B"/>
    <w:rsid w:val="006F2E92"/>
    <w:rsid w:val="006F3CA8"/>
    <w:rsid w:val="006F3EEA"/>
    <w:rsid w:val="006F3F49"/>
    <w:rsid w:val="006F49AC"/>
    <w:rsid w:val="006F563A"/>
    <w:rsid w:val="006F6223"/>
    <w:rsid w:val="006F62A5"/>
    <w:rsid w:val="006F6AA2"/>
    <w:rsid w:val="006F7294"/>
    <w:rsid w:val="006F736F"/>
    <w:rsid w:val="006F7BD0"/>
    <w:rsid w:val="007007F4"/>
    <w:rsid w:val="0070099C"/>
    <w:rsid w:val="007012A5"/>
    <w:rsid w:val="0070190D"/>
    <w:rsid w:val="007021D8"/>
    <w:rsid w:val="00702BD6"/>
    <w:rsid w:val="00702D29"/>
    <w:rsid w:val="0070341C"/>
    <w:rsid w:val="00703564"/>
    <w:rsid w:val="007039F1"/>
    <w:rsid w:val="00703A21"/>
    <w:rsid w:val="00703A34"/>
    <w:rsid w:val="00703BC1"/>
    <w:rsid w:val="00704D51"/>
    <w:rsid w:val="00704D61"/>
    <w:rsid w:val="00704F64"/>
    <w:rsid w:val="0070581C"/>
    <w:rsid w:val="0070662B"/>
    <w:rsid w:val="0070668D"/>
    <w:rsid w:val="00706DA3"/>
    <w:rsid w:val="00706FE6"/>
    <w:rsid w:val="0070735D"/>
    <w:rsid w:val="00707CB9"/>
    <w:rsid w:val="00710336"/>
    <w:rsid w:val="007105F5"/>
    <w:rsid w:val="00710B7C"/>
    <w:rsid w:val="0071100A"/>
    <w:rsid w:val="007111F1"/>
    <w:rsid w:val="00711367"/>
    <w:rsid w:val="00711641"/>
    <w:rsid w:val="00711D2C"/>
    <w:rsid w:val="0071272D"/>
    <w:rsid w:val="007127DA"/>
    <w:rsid w:val="007127F0"/>
    <w:rsid w:val="00712880"/>
    <w:rsid w:val="0071291C"/>
    <w:rsid w:val="00713422"/>
    <w:rsid w:val="00713921"/>
    <w:rsid w:val="00714362"/>
    <w:rsid w:val="0071455F"/>
    <w:rsid w:val="007158AA"/>
    <w:rsid w:val="007159C0"/>
    <w:rsid w:val="0071686A"/>
    <w:rsid w:val="007169B6"/>
    <w:rsid w:val="00716A9E"/>
    <w:rsid w:val="00717840"/>
    <w:rsid w:val="00717BEF"/>
    <w:rsid w:val="00717F66"/>
    <w:rsid w:val="00720323"/>
    <w:rsid w:val="007204A8"/>
    <w:rsid w:val="007206BD"/>
    <w:rsid w:val="00720B77"/>
    <w:rsid w:val="00720CE9"/>
    <w:rsid w:val="00720E4C"/>
    <w:rsid w:val="00721ED5"/>
    <w:rsid w:val="00722046"/>
    <w:rsid w:val="0072256C"/>
    <w:rsid w:val="007227DE"/>
    <w:rsid w:val="00722922"/>
    <w:rsid w:val="007229EC"/>
    <w:rsid w:val="00722A54"/>
    <w:rsid w:val="00723052"/>
    <w:rsid w:val="00723789"/>
    <w:rsid w:val="007237CA"/>
    <w:rsid w:val="00723B27"/>
    <w:rsid w:val="00723D5F"/>
    <w:rsid w:val="00724AD0"/>
    <w:rsid w:val="007251A8"/>
    <w:rsid w:val="0072569E"/>
    <w:rsid w:val="00725BB5"/>
    <w:rsid w:val="007260BF"/>
    <w:rsid w:val="0072669B"/>
    <w:rsid w:val="00726968"/>
    <w:rsid w:val="00726D54"/>
    <w:rsid w:val="00727716"/>
    <w:rsid w:val="00727753"/>
    <w:rsid w:val="00730390"/>
    <w:rsid w:val="007303EE"/>
    <w:rsid w:val="00730842"/>
    <w:rsid w:val="007313DF"/>
    <w:rsid w:val="00731720"/>
    <w:rsid w:val="0073191D"/>
    <w:rsid w:val="00731C23"/>
    <w:rsid w:val="00731C24"/>
    <w:rsid w:val="00732A09"/>
    <w:rsid w:val="007337B9"/>
    <w:rsid w:val="00733FFD"/>
    <w:rsid w:val="00734134"/>
    <w:rsid w:val="00734171"/>
    <w:rsid w:val="007343B3"/>
    <w:rsid w:val="007347C7"/>
    <w:rsid w:val="0073484C"/>
    <w:rsid w:val="00734DF2"/>
    <w:rsid w:val="00734E71"/>
    <w:rsid w:val="0073576A"/>
    <w:rsid w:val="007358D9"/>
    <w:rsid w:val="00735976"/>
    <w:rsid w:val="007359D5"/>
    <w:rsid w:val="00736973"/>
    <w:rsid w:val="00736DE4"/>
    <w:rsid w:val="00737CAB"/>
    <w:rsid w:val="00741006"/>
    <w:rsid w:val="0074103B"/>
    <w:rsid w:val="00741072"/>
    <w:rsid w:val="007425D1"/>
    <w:rsid w:val="00742858"/>
    <w:rsid w:val="007434F7"/>
    <w:rsid w:val="007435F6"/>
    <w:rsid w:val="00743A19"/>
    <w:rsid w:val="00744185"/>
    <w:rsid w:val="00744445"/>
    <w:rsid w:val="00744E6F"/>
    <w:rsid w:val="00745073"/>
    <w:rsid w:val="007454EA"/>
    <w:rsid w:val="00745859"/>
    <w:rsid w:val="00745CC5"/>
    <w:rsid w:val="0074629A"/>
    <w:rsid w:val="007464B3"/>
    <w:rsid w:val="00746DCA"/>
    <w:rsid w:val="00746FBD"/>
    <w:rsid w:val="00747568"/>
    <w:rsid w:val="00747715"/>
    <w:rsid w:val="00747A2F"/>
    <w:rsid w:val="00747DF7"/>
    <w:rsid w:val="00751EF2"/>
    <w:rsid w:val="00752C9D"/>
    <w:rsid w:val="00752EBA"/>
    <w:rsid w:val="0075331E"/>
    <w:rsid w:val="00753432"/>
    <w:rsid w:val="00753664"/>
    <w:rsid w:val="00753C37"/>
    <w:rsid w:val="00753EF8"/>
    <w:rsid w:val="007542FD"/>
    <w:rsid w:val="00754637"/>
    <w:rsid w:val="007546CD"/>
    <w:rsid w:val="00754E4C"/>
    <w:rsid w:val="007551C4"/>
    <w:rsid w:val="007556A2"/>
    <w:rsid w:val="00755D00"/>
    <w:rsid w:val="00755D05"/>
    <w:rsid w:val="0075603C"/>
    <w:rsid w:val="0075618A"/>
    <w:rsid w:val="007564EA"/>
    <w:rsid w:val="00756600"/>
    <w:rsid w:val="00756706"/>
    <w:rsid w:val="00756889"/>
    <w:rsid w:val="00756A5A"/>
    <w:rsid w:val="0075732D"/>
    <w:rsid w:val="00757750"/>
    <w:rsid w:val="00757777"/>
    <w:rsid w:val="00757B75"/>
    <w:rsid w:val="00757DF0"/>
    <w:rsid w:val="007606B4"/>
    <w:rsid w:val="0076094A"/>
    <w:rsid w:val="0076142F"/>
    <w:rsid w:val="00761BFE"/>
    <w:rsid w:val="00761CC0"/>
    <w:rsid w:val="00761CCD"/>
    <w:rsid w:val="007622C2"/>
    <w:rsid w:val="007627C4"/>
    <w:rsid w:val="007630EF"/>
    <w:rsid w:val="0076331F"/>
    <w:rsid w:val="00763E02"/>
    <w:rsid w:val="00764D18"/>
    <w:rsid w:val="00765A82"/>
    <w:rsid w:val="00766051"/>
    <w:rsid w:val="00766F68"/>
    <w:rsid w:val="00767AD5"/>
    <w:rsid w:val="007703BD"/>
    <w:rsid w:val="00770804"/>
    <w:rsid w:val="00770FBB"/>
    <w:rsid w:val="0077113B"/>
    <w:rsid w:val="00771C98"/>
    <w:rsid w:val="0077228D"/>
    <w:rsid w:val="007722D5"/>
    <w:rsid w:val="007725AA"/>
    <w:rsid w:val="007729F7"/>
    <w:rsid w:val="00772C01"/>
    <w:rsid w:val="007735BD"/>
    <w:rsid w:val="007744F1"/>
    <w:rsid w:val="00774760"/>
    <w:rsid w:val="00774B23"/>
    <w:rsid w:val="00774F9D"/>
    <w:rsid w:val="0077554C"/>
    <w:rsid w:val="00775C16"/>
    <w:rsid w:val="00776943"/>
    <w:rsid w:val="00776AEB"/>
    <w:rsid w:val="00776D7D"/>
    <w:rsid w:val="00776F34"/>
    <w:rsid w:val="00776FF5"/>
    <w:rsid w:val="00777727"/>
    <w:rsid w:val="007779A2"/>
    <w:rsid w:val="00777C65"/>
    <w:rsid w:val="00777F42"/>
    <w:rsid w:val="00780087"/>
    <w:rsid w:val="00780595"/>
    <w:rsid w:val="007806DF"/>
    <w:rsid w:val="007807CA"/>
    <w:rsid w:val="00780B84"/>
    <w:rsid w:val="0078116D"/>
    <w:rsid w:val="0078118C"/>
    <w:rsid w:val="00781B83"/>
    <w:rsid w:val="00783EB6"/>
    <w:rsid w:val="00784182"/>
    <w:rsid w:val="00784FAA"/>
    <w:rsid w:val="00785260"/>
    <w:rsid w:val="0078565A"/>
    <w:rsid w:val="0078593A"/>
    <w:rsid w:val="0078680C"/>
    <w:rsid w:val="00786886"/>
    <w:rsid w:val="00786AD8"/>
    <w:rsid w:val="0078710F"/>
    <w:rsid w:val="00787177"/>
    <w:rsid w:val="007873FE"/>
    <w:rsid w:val="00790374"/>
    <w:rsid w:val="00790AEC"/>
    <w:rsid w:val="007915D1"/>
    <w:rsid w:val="00791D5C"/>
    <w:rsid w:val="007929A8"/>
    <w:rsid w:val="00792D17"/>
    <w:rsid w:val="00792F1E"/>
    <w:rsid w:val="007930E3"/>
    <w:rsid w:val="007940FD"/>
    <w:rsid w:val="00794160"/>
    <w:rsid w:val="0079431B"/>
    <w:rsid w:val="00794397"/>
    <w:rsid w:val="007944D3"/>
    <w:rsid w:val="00794640"/>
    <w:rsid w:val="007948CF"/>
    <w:rsid w:val="00794DEB"/>
    <w:rsid w:val="007956C2"/>
    <w:rsid w:val="00795897"/>
    <w:rsid w:val="00795D4C"/>
    <w:rsid w:val="00795F46"/>
    <w:rsid w:val="007960E6"/>
    <w:rsid w:val="007961EB"/>
    <w:rsid w:val="007962CA"/>
    <w:rsid w:val="00796772"/>
    <w:rsid w:val="00796C04"/>
    <w:rsid w:val="00796CB6"/>
    <w:rsid w:val="00796F28"/>
    <w:rsid w:val="00797108"/>
    <w:rsid w:val="00797271"/>
    <w:rsid w:val="007974EB"/>
    <w:rsid w:val="00797842"/>
    <w:rsid w:val="007979DC"/>
    <w:rsid w:val="00797F8A"/>
    <w:rsid w:val="00797FBF"/>
    <w:rsid w:val="007A036B"/>
    <w:rsid w:val="007A03BF"/>
    <w:rsid w:val="007A0EB0"/>
    <w:rsid w:val="007A0F75"/>
    <w:rsid w:val="007A1542"/>
    <w:rsid w:val="007A15F2"/>
    <w:rsid w:val="007A184F"/>
    <w:rsid w:val="007A1A64"/>
    <w:rsid w:val="007A1DDD"/>
    <w:rsid w:val="007A252F"/>
    <w:rsid w:val="007A2688"/>
    <w:rsid w:val="007A285C"/>
    <w:rsid w:val="007A2BA5"/>
    <w:rsid w:val="007A35F1"/>
    <w:rsid w:val="007A36BD"/>
    <w:rsid w:val="007A4A03"/>
    <w:rsid w:val="007A4D82"/>
    <w:rsid w:val="007A50BF"/>
    <w:rsid w:val="007A5680"/>
    <w:rsid w:val="007A572D"/>
    <w:rsid w:val="007A6011"/>
    <w:rsid w:val="007A61CD"/>
    <w:rsid w:val="007A6E99"/>
    <w:rsid w:val="007A6EA1"/>
    <w:rsid w:val="007A70E6"/>
    <w:rsid w:val="007A7108"/>
    <w:rsid w:val="007B0461"/>
    <w:rsid w:val="007B0984"/>
    <w:rsid w:val="007B14A9"/>
    <w:rsid w:val="007B1532"/>
    <w:rsid w:val="007B1664"/>
    <w:rsid w:val="007B1B53"/>
    <w:rsid w:val="007B1B8F"/>
    <w:rsid w:val="007B1E32"/>
    <w:rsid w:val="007B1E64"/>
    <w:rsid w:val="007B2900"/>
    <w:rsid w:val="007B3499"/>
    <w:rsid w:val="007B45F0"/>
    <w:rsid w:val="007B4919"/>
    <w:rsid w:val="007B52F1"/>
    <w:rsid w:val="007B532B"/>
    <w:rsid w:val="007B637F"/>
    <w:rsid w:val="007B6902"/>
    <w:rsid w:val="007B6FBC"/>
    <w:rsid w:val="007B70CB"/>
    <w:rsid w:val="007B782F"/>
    <w:rsid w:val="007B7856"/>
    <w:rsid w:val="007C008E"/>
    <w:rsid w:val="007C01AC"/>
    <w:rsid w:val="007C029F"/>
    <w:rsid w:val="007C0819"/>
    <w:rsid w:val="007C16D2"/>
    <w:rsid w:val="007C1D49"/>
    <w:rsid w:val="007C20E9"/>
    <w:rsid w:val="007C2644"/>
    <w:rsid w:val="007C274B"/>
    <w:rsid w:val="007C2B26"/>
    <w:rsid w:val="007C300E"/>
    <w:rsid w:val="007C3128"/>
    <w:rsid w:val="007C424A"/>
    <w:rsid w:val="007C4700"/>
    <w:rsid w:val="007C52C8"/>
    <w:rsid w:val="007C55B5"/>
    <w:rsid w:val="007C6136"/>
    <w:rsid w:val="007C62BC"/>
    <w:rsid w:val="007C63BA"/>
    <w:rsid w:val="007C63FE"/>
    <w:rsid w:val="007C64DB"/>
    <w:rsid w:val="007C6CC7"/>
    <w:rsid w:val="007C7440"/>
    <w:rsid w:val="007C793D"/>
    <w:rsid w:val="007D08F0"/>
    <w:rsid w:val="007D09E2"/>
    <w:rsid w:val="007D0C64"/>
    <w:rsid w:val="007D0F38"/>
    <w:rsid w:val="007D11BF"/>
    <w:rsid w:val="007D18C1"/>
    <w:rsid w:val="007D1E37"/>
    <w:rsid w:val="007D1ECB"/>
    <w:rsid w:val="007D2CFC"/>
    <w:rsid w:val="007D3B8D"/>
    <w:rsid w:val="007D3FF5"/>
    <w:rsid w:val="007D4969"/>
    <w:rsid w:val="007D4975"/>
    <w:rsid w:val="007D49DF"/>
    <w:rsid w:val="007D4A70"/>
    <w:rsid w:val="007D4B0F"/>
    <w:rsid w:val="007D4B90"/>
    <w:rsid w:val="007D4BB4"/>
    <w:rsid w:val="007D4BE5"/>
    <w:rsid w:val="007D4F6F"/>
    <w:rsid w:val="007D57CC"/>
    <w:rsid w:val="007D5A09"/>
    <w:rsid w:val="007D67D4"/>
    <w:rsid w:val="007D71E1"/>
    <w:rsid w:val="007D76B6"/>
    <w:rsid w:val="007E003A"/>
    <w:rsid w:val="007E00AE"/>
    <w:rsid w:val="007E0770"/>
    <w:rsid w:val="007E0C9F"/>
    <w:rsid w:val="007E11ED"/>
    <w:rsid w:val="007E13E7"/>
    <w:rsid w:val="007E14B8"/>
    <w:rsid w:val="007E1646"/>
    <w:rsid w:val="007E1736"/>
    <w:rsid w:val="007E1B51"/>
    <w:rsid w:val="007E27CA"/>
    <w:rsid w:val="007E27DA"/>
    <w:rsid w:val="007E2995"/>
    <w:rsid w:val="007E2DEE"/>
    <w:rsid w:val="007E3A6B"/>
    <w:rsid w:val="007E3D1E"/>
    <w:rsid w:val="007E3D28"/>
    <w:rsid w:val="007E4915"/>
    <w:rsid w:val="007E4CE1"/>
    <w:rsid w:val="007E5548"/>
    <w:rsid w:val="007E557A"/>
    <w:rsid w:val="007E5601"/>
    <w:rsid w:val="007E5763"/>
    <w:rsid w:val="007E5781"/>
    <w:rsid w:val="007E5D6C"/>
    <w:rsid w:val="007E5FD3"/>
    <w:rsid w:val="007E6B0F"/>
    <w:rsid w:val="007E6ED5"/>
    <w:rsid w:val="007E731E"/>
    <w:rsid w:val="007E7347"/>
    <w:rsid w:val="007E7498"/>
    <w:rsid w:val="007E7707"/>
    <w:rsid w:val="007E78A5"/>
    <w:rsid w:val="007F0174"/>
    <w:rsid w:val="007F06B2"/>
    <w:rsid w:val="007F143C"/>
    <w:rsid w:val="007F1706"/>
    <w:rsid w:val="007F1F69"/>
    <w:rsid w:val="007F2BEE"/>
    <w:rsid w:val="007F3177"/>
    <w:rsid w:val="007F3203"/>
    <w:rsid w:val="007F3F55"/>
    <w:rsid w:val="007F460B"/>
    <w:rsid w:val="007F4687"/>
    <w:rsid w:val="007F4BC2"/>
    <w:rsid w:val="007F4DA3"/>
    <w:rsid w:val="007F4FD3"/>
    <w:rsid w:val="007F5058"/>
    <w:rsid w:val="007F520C"/>
    <w:rsid w:val="007F5559"/>
    <w:rsid w:val="007F5BA4"/>
    <w:rsid w:val="007F5C39"/>
    <w:rsid w:val="007F665D"/>
    <w:rsid w:val="007F66BC"/>
    <w:rsid w:val="007F681A"/>
    <w:rsid w:val="007F6941"/>
    <w:rsid w:val="007F70D1"/>
    <w:rsid w:val="007F715F"/>
    <w:rsid w:val="007F7245"/>
    <w:rsid w:val="007F751D"/>
    <w:rsid w:val="007F7B17"/>
    <w:rsid w:val="0080106B"/>
    <w:rsid w:val="008016C9"/>
    <w:rsid w:val="008019E0"/>
    <w:rsid w:val="00801B35"/>
    <w:rsid w:val="00801E47"/>
    <w:rsid w:val="00801E6D"/>
    <w:rsid w:val="00802394"/>
    <w:rsid w:val="0080273F"/>
    <w:rsid w:val="00802767"/>
    <w:rsid w:val="00803269"/>
    <w:rsid w:val="0080351F"/>
    <w:rsid w:val="008036E6"/>
    <w:rsid w:val="0080384D"/>
    <w:rsid w:val="00803AB6"/>
    <w:rsid w:val="00804849"/>
    <w:rsid w:val="00804951"/>
    <w:rsid w:val="0080506B"/>
    <w:rsid w:val="008052F2"/>
    <w:rsid w:val="008053FC"/>
    <w:rsid w:val="00805753"/>
    <w:rsid w:val="0080657B"/>
    <w:rsid w:val="0080682D"/>
    <w:rsid w:val="00806954"/>
    <w:rsid w:val="0080699D"/>
    <w:rsid w:val="00806FFA"/>
    <w:rsid w:val="008071D3"/>
    <w:rsid w:val="00807F8B"/>
    <w:rsid w:val="0081090F"/>
    <w:rsid w:val="008113D0"/>
    <w:rsid w:val="008126DE"/>
    <w:rsid w:val="0081281E"/>
    <w:rsid w:val="008129A8"/>
    <w:rsid w:val="00812C34"/>
    <w:rsid w:val="00813019"/>
    <w:rsid w:val="00813073"/>
    <w:rsid w:val="008136DF"/>
    <w:rsid w:val="00813BA5"/>
    <w:rsid w:val="0081455C"/>
    <w:rsid w:val="008147AB"/>
    <w:rsid w:val="00814AD2"/>
    <w:rsid w:val="00814D98"/>
    <w:rsid w:val="00814DA1"/>
    <w:rsid w:val="008152D2"/>
    <w:rsid w:val="00815311"/>
    <w:rsid w:val="00815600"/>
    <w:rsid w:val="00815FDB"/>
    <w:rsid w:val="00816A69"/>
    <w:rsid w:val="008171B9"/>
    <w:rsid w:val="00817E52"/>
    <w:rsid w:val="0082004A"/>
    <w:rsid w:val="008204AF"/>
    <w:rsid w:val="00820CC7"/>
    <w:rsid w:val="00820FE4"/>
    <w:rsid w:val="0082154F"/>
    <w:rsid w:val="00821FED"/>
    <w:rsid w:val="0082251D"/>
    <w:rsid w:val="00822EA9"/>
    <w:rsid w:val="00823151"/>
    <w:rsid w:val="00823598"/>
    <w:rsid w:val="00824411"/>
    <w:rsid w:val="00824586"/>
    <w:rsid w:val="00824BDC"/>
    <w:rsid w:val="00825286"/>
    <w:rsid w:val="00825684"/>
    <w:rsid w:val="00825FD5"/>
    <w:rsid w:val="0082601E"/>
    <w:rsid w:val="00826114"/>
    <w:rsid w:val="00826545"/>
    <w:rsid w:val="00826BFC"/>
    <w:rsid w:val="008276FC"/>
    <w:rsid w:val="0083002D"/>
    <w:rsid w:val="0083077C"/>
    <w:rsid w:val="0083093F"/>
    <w:rsid w:val="00830D08"/>
    <w:rsid w:val="00831889"/>
    <w:rsid w:val="008332D7"/>
    <w:rsid w:val="008334D3"/>
    <w:rsid w:val="0083357B"/>
    <w:rsid w:val="0083382A"/>
    <w:rsid w:val="00833A7A"/>
    <w:rsid w:val="0083401F"/>
    <w:rsid w:val="008342E1"/>
    <w:rsid w:val="00834392"/>
    <w:rsid w:val="008347C2"/>
    <w:rsid w:val="00834C73"/>
    <w:rsid w:val="00835371"/>
    <w:rsid w:val="00835575"/>
    <w:rsid w:val="00835C54"/>
    <w:rsid w:val="00835CA1"/>
    <w:rsid w:val="00835F24"/>
    <w:rsid w:val="00836041"/>
    <w:rsid w:val="00836C83"/>
    <w:rsid w:val="00836C96"/>
    <w:rsid w:val="00836D24"/>
    <w:rsid w:val="00837ABD"/>
    <w:rsid w:val="008400AE"/>
    <w:rsid w:val="00840757"/>
    <w:rsid w:val="00840B9B"/>
    <w:rsid w:val="00840E43"/>
    <w:rsid w:val="008418C0"/>
    <w:rsid w:val="00841F46"/>
    <w:rsid w:val="008430D0"/>
    <w:rsid w:val="008439F1"/>
    <w:rsid w:val="0084404A"/>
    <w:rsid w:val="00844205"/>
    <w:rsid w:val="0084446A"/>
    <w:rsid w:val="00844751"/>
    <w:rsid w:val="008448FC"/>
    <w:rsid w:val="00844A75"/>
    <w:rsid w:val="00845AF0"/>
    <w:rsid w:val="008462D6"/>
    <w:rsid w:val="00846C3B"/>
    <w:rsid w:val="00847399"/>
    <w:rsid w:val="0084792A"/>
    <w:rsid w:val="008503CF"/>
    <w:rsid w:val="00850637"/>
    <w:rsid w:val="008515A1"/>
    <w:rsid w:val="008516C8"/>
    <w:rsid w:val="00851766"/>
    <w:rsid w:val="00851907"/>
    <w:rsid w:val="00851D9C"/>
    <w:rsid w:val="00852252"/>
    <w:rsid w:val="008525AC"/>
    <w:rsid w:val="00852D43"/>
    <w:rsid w:val="00852F2A"/>
    <w:rsid w:val="00852FEB"/>
    <w:rsid w:val="008534BB"/>
    <w:rsid w:val="00853541"/>
    <w:rsid w:val="00854B42"/>
    <w:rsid w:val="00854EB1"/>
    <w:rsid w:val="00855168"/>
    <w:rsid w:val="00855373"/>
    <w:rsid w:val="008553D0"/>
    <w:rsid w:val="00855878"/>
    <w:rsid w:val="008563BF"/>
    <w:rsid w:val="008577A4"/>
    <w:rsid w:val="008577FB"/>
    <w:rsid w:val="0085783B"/>
    <w:rsid w:val="008608FD"/>
    <w:rsid w:val="00860EC2"/>
    <w:rsid w:val="00861164"/>
    <w:rsid w:val="00861283"/>
    <w:rsid w:val="008612AE"/>
    <w:rsid w:val="00861870"/>
    <w:rsid w:val="00861BFF"/>
    <w:rsid w:val="00862741"/>
    <w:rsid w:val="00862AB8"/>
    <w:rsid w:val="00862B83"/>
    <w:rsid w:val="008630B9"/>
    <w:rsid w:val="00863912"/>
    <w:rsid w:val="00863A06"/>
    <w:rsid w:val="00863C15"/>
    <w:rsid w:val="008645AE"/>
    <w:rsid w:val="00864800"/>
    <w:rsid w:val="008648FC"/>
    <w:rsid w:val="00864F62"/>
    <w:rsid w:val="008656F0"/>
    <w:rsid w:val="008674E6"/>
    <w:rsid w:val="00867645"/>
    <w:rsid w:val="0086775D"/>
    <w:rsid w:val="0086798B"/>
    <w:rsid w:val="008679A7"/>
    <w:rsid w:val="00867A16"/>
    <w:rsid w:val="00867FA0"/>
    <w:rsid w:val="008702B2"/>
    <w:rsid w:val="00870421"/>
    <w:rsid w:val="00870AB3"/>
    <w:rsid w:val="00870C47"/>
    <w:rsid w:val="00871440"/>
    <w:rsid w:val="00871B44"/>
    <w:rsid w:val="00871C10"/>
    <w:rsid w:val="00871E1F"/>
    <w:rsid w:val="00872156"/>
    <w:rsid w:val="00872FB9"/>
    <w:rsid w:val="0087430E"/>
    <w:rsid w:val="00874915"/>
    <w:rsid w:val="0087491A"/>
    <w:rsid w:val="00874C1F"/>
    <w:rsid w:val="00874E31"/>
    <w:rsid w:val="00875919"/>
    <w:rsid w:val="00875B78"/>
    <w:rsid w:val="00875C43"/>
    <w:rsid w:val="008765DC"/>
    <w:rsid w:val="00880A4B"/>
    <w:rsid w:val="00880C59"/>
    <w:rsid w:val="00880CF5"/>
    <w:rsid w:val="00880E4F"/>
    <w:rsid w:val="00881196"/>
    <w:rsid w:val="0088190E"/>
    <w:rsid w:val="008823FB"/>
    <w:rsid w:val="008828DE"/>
    <w:rsid w:val="00882F9F"/>
    <w:rsid w:val="0088410A"/>
    <w:rsid w:val="00884396"/>
    <w:rsid w:val="008843BB"/>
    <w:rsid w:val="00884465"/>
    <w:rsid w:val="00884C4E"/>
    <w:rsid w:val="00884F31"/>
    <w:rsid w:val="0088521D"/>
    <w:rsid w:val="00885D2C"/>
    <w:rsid w:val="0088650E"/>
    <w:rsid w:val="0088698E"/>
    <w:rsid w:val="00887107"/>
    <w:rsid w:val="0088720F"/>
    <w:rsid w:val="008878B3"/>
    <w:rsid w:val="00887C65"/>
    <w:rsid w:val="00887C89"/>
    <w:rsid w:val="00887F3F"/>
    <w:rsid w:val="0089005F"/>
    <w:rsid w:val="0089032D"/>
    <w:rsid w:val="008908D1"/>
    <w:rsid w:val="00890ADC"/>
    <w:rsid w:val="00890F58"/>
    <w:rsid w:val="00891346"/>
    <w:rsid w:val="008916FA"/>
    <w:rsid w:val="00891F7A"/>
    <w:rsid w:val="008920C2"/>
    <w:rsid w:val="00892855"/>
    <w:rsid w:val="00893B60"/>
    <w:rsid w:val="00893BC0"/>
    <w:rsid w:val="00893D9A"/>
    <w:rsid w:val="00893DEF"/>
    <w:rsid w:val="008944A5"/>
    <w:rsid w:val="00894C23"/>
    <w:rsid w:val="0089608F"/>
    <w:rsid w:val="0089629D"/>
    <w:rsid w:val="00896D48"/>
    <w:rsid w:val="0089737E"/>
    <w:rsid w:val="00897536"/>
    <w:rsid w:val="00897936"/>
    <w:rsid w:val="00897A84"/>
    <w:rsid w:val="00897B0F"/>
    <w:rsid w:val="00897C35"/>
    <w:rsid w:val="00897CAB"/>
    <w:rsid w:val="008A0076"/>
    <w:rsid w:val="008A0965"/>
    <w:rsid w:val="008A153C"/>
    <w:rsid w:val="008A18C2"/>
    <w:rsid w:val="008A197E"/>
    <w:rsid w:val="008A20E7"/>
    <w:rsid w:val="008A2867"/>
    <w:rsid w:val="008A2EA2"/>
    <w:rsid w:val="008A307E"/>
    <w:rsid w:val="008A33CB"/>
    <w:rsid w:val="008A3E58"/>
    <w:rsid w:val="008A4107"/>
    <w:rsid w:val="008A4388"/>
    <w:rsid w:val="008A43E3"/>
    <w:rsid w:val="008A4463"/>
    <w:rsid w:val="008A45CB"/>
    <w:rsid w:val="008A48E0"/>
    <w:rsid w:val="008A4ADE"/>
    <w:rsid w:val="008A5BEF"/>
    <w:rsid w:val="008A620C"/>
    <w:rsid w:val="008A625C"/>
    <w:rsid w:val="008A6981"/>
    <w:rsid w:val="008A6BC9"/>
    <w:rsid w:val="008A6E66"/>
    <w:rsid w:val="008A78B2"/>
    <w:rsid w:val="008A7CC9"/>
    <w:rsid w:val="008A7E19"/>
    <w:rsid w:val="008B0302"/>
    <w:rsid w:val="008B0A60"/>
    <w:rsid w:val="008B0DE8"/>
    <w:rsid w:val="008B1038"/>
    <w:rsid w:val="008B1A09"/>
    <w:rsid w:val="008B2E4F"/>
    <w:rsid w:val="008B31B2"/>
    <w:rsid w:val="008B3F37"/>
    <w:rsid w:val="008B4989"/>
    <w:rsid w:val="008B5000"/>
    <w:rsid w:val="008B5977"/>
    <w:rsid w:val="008B5C51"/>
    <w:rsid w:val="008B5D02"/>
    <w:rsid w:val="008B6207"/>
    <w:rsid w:val="008B6720"/>
    <w:rsid w:val="008B6E1F"/>
    <w:rsid w:val="008B7551"/>
    <w:rsid w:val="008B7CA4"/>
    <w:rsid w:val="008B7F06"/>
    <w:rsid w:val="008C0978"/>
    <w:rsid w:val="008C0E21"/>
    <w:rsid w:val="008C1412"/>
    <w:rsid w:val="008C16EA"/>
    <w:rsid w:val="008C1F6D"/>
    <w:rsid w:val="008C2180"/>
    <w:rsid w:val="008C2689"/>
    <w:rsid w:val="008C2EBB"/>
    <w:rsid w:val="008C3390"/>
    <w:rsid w:val="008C4634"/>
    <w:rsid w:val="008C4E23"/>
    <w:rsid w:val="008C4E66"/>
    <w:rsid w:val="008C54DC"/>
    <w:rsid w:val="008C5999"/>
    <w:rsid w:val="008C59CF"/>
    <w:rsid w:val="008C5B8D"/>
    <w:rsid w:val="008C6018"/>
    <w:rsid w:val="008C6779"/>
    <w:rsid w:val="008D024D"/>
    <w:rsid w:val="008D033A"/>
    <w:rsid w:val="008D07A5"/>
    <w:rsid w:val="008D0EB9"/>
    <w:rsid w:val="008D11C7"/>
    <w:rsid w:val="008D1BB9"/>
    <w:rsid w:val="008D20A6"/>
    <w:rsid w:val="008D303C"/>
    <w:rsid w:val="008D343B"/>
    <w:rsid w:val="008D3AEF"/>
    <w:rsid w:val="008D3F49"/>
    <w:rsid w:val="008D46CB"/>
    <w:rsid w:val="008D49AA"/>
    <w:rsid w:val="008D4A5D"/>
    <w:rsid w:val="008D4B8A"/>
    <w:rsid w:val="008D4DFF"/>
    <w:rsid w:val="008D53BC"/>
    <w:rsid w:val="008D54FA"/>
    <w:rsid w:val="008D5EDE"/>
    <w:rsid w:val="008D6173"/>
    <w:rsid w:val="008D655E"/>
    <w:rsid w:val="008D6562"/>
    <w:rsid w:val="008D6C6B"/>
    <w:rsid w:val="008D7D45"/>
    <w:rsid w:val="008D7D6D"/>
    <w:rsid w:val="008E0A59"/>
    <w:rsid w:val="008E0C55"/>
    <w:rsid w:val="008E0FD8"/>
    <w:rsid w:val="008E150E"/>
    <w:rsid w:val="008E15DE"/>
    <w:rsid w:val="008E1FD0"/>
    <w:rsid w:val="008E2125"/>
    <w:rsid w:val="008E21B6"/>
    <w:rsid w:val="008E22E7"/>
    <w:rsid w:val="008E2683"/>
    <w:rsid w:val="008E2DFA"/>
    <w:rsid w:val="008E38AF"/>
    <w:rsid w:val="008E3D1F"/>
    <w:rsid w:val="008E3D4E"/>
    <w:rsid w:val="008E439E"/>
    <w:rsid w:val="008E43BD"/>
    <w:rsid w:val="008E43C9"/>
    <w:rsid w:val="008E4722"/>
    <w:rsid w:val="008E4E8E"/>
    <w:rsid w:val="008E4FC7"/>
    <w:rsid w:val="008E544B"/>
    <w:rsid w:val="008E5827"/>
    <w:rsid w:val="008E5A4F"/>
    <w:rsid w:val="008E5BDB"/>
    <w:rsid w:val="008E6104"/>
    <w:rsid w:val="008E6708"/>
    <w:rsid w:val="008E6B9D"/>
    <w:rsid w:val="008E717D"/>
    <w:rsid w:val="008E71E3"/>
    <w:rsid w:val="008E74EA"/>
    <w:rsid w:val="008E77B8"/>
    <w:rsid w:val="008F0A2E"/>
    <w:rsid w:val="008F117D"/>
    <w:rsid w:val="008F1256"/>
    <w:rsid w:val="008F13A7"/>
    <w:rsid w:val="008F14E6"/>
    <w:rsid w:val="008F1716"/>
    <w:rsid w:val="008F1845"/>
    <w:rsid w:val="008F18FF"/>
    <w:rsid w:val="008F2CC2"/>
    <w:rsid w:val="008F2D4E"/>
    <w:rsid w:val="008F30C7"/>
    <w:rsid w:val="008F34A7"/>
    <w:rsid w:val="008F40E0"/>
    <w:rsid w:val="008F4686"/>
    <w:rsid w:val="008F470C"/>
    <w:rsid w:val="008F5018"/>
    <w:rsid w:val="008F5A1E"/>
    <w:rsid w:val="008F5DAE"/>
    <w:rsid w:val="008F64CA"/>
    <w:rsid w:val="008F6C90"/>
    <w:rsid w:val="008F6D72"/>
    <w:rsid w:val="008F6E40"/>
    <w:rsid w:val="008F7452"/>
    <w:rsid w:val="008F7844"/>
    <w:rsid w:val="008F7F3C"/>
    <w:rsid w:val="00900134"/>
    <w:rsid w:val="00900510"/>
    <w:rsid w:val="009005C6"/>
    <w:rsid w:val="009008BC"/>
    <w:rsid w:val="00900C46"/>
    <w:rsid w:val="009011DB"/>
    <w:rsid w:val="00901209"/>
    <w:rsid w:val="009012AA"/>
    <w:rsid w:val="0090156D"/>
    <w:rsid w:val="0090162E"/>
    <w:rsid w:val="009016D0"/>
    <w:rsid w:val="00901D83"/>
    <w:rsid w:val="0090221B"/>
    <w:rsid w:val="00902937"/>
    <w:rsid w:val="00903420"/>
    <w:rsid w:val="00904430"/>
    <w:rsid w:val="00904D9C"/>
    <w:rsid w:val="00904FA9"/>
    <w:rsid w:val="0090540B"/>
    <w:rsid w:val="0090592F"/>
    <w:rsid w:val="00905AB7"/>
    <w:rsid w:val="009067F9"/>
    <w:rsid w:val="00906A56"/>
    <w:rsid w:val="00906D54"/>
    <w:rsid w:val="00907120"/>
    <w:rsid w:val="00907253"/>
    <w:rsid w:val="009072A7"/>
    <w:rsid w:val="00907875"/>
    <w:rsid w:val="00907E1E"/>
    <w:rsid w:val="00910693"/>
    <w:rsid w:val="009106CB"/>
    <w:rsid w:val="00910BDC"/>
    <w:rsid w:val="00910C5D"/>
    <w:rsid w:val="00911192"/>
    <w:rsid w:val="00911860"/>
    <w:rsid w:val="009119FC"/>
    <w:rsid w:val="00911A2B"/>
    <w:rsid w:val="00911EC3"/>
    <w:rsid w:val="00912BD2"/>
    <w:rsid w:val="00912FA7"/>
    <w:rsid w:val="009134CD"/>
    <w:rsid w:val="009136B1"/>
    <w:rsid w:val="009137EB"/>
    <w:rsid w:val="00914384"/>
    <w:rsid w:val="009148F4"/>
    <w:rsid w:val="00914DEC"/>
    <w:rsid w:val="00915238"/>
    <w:rsid w:val="0091596A"/>
    <w:rsid w:val="009159E0"/>
    <w:rsid w:val="0091665E"/>
    <w:rsid w:val="0091671B"/>
    <w:rsid w:val="0091685D"/>
    <w:rsid w:val="0092044E"/>
    <w:rsid w:val="009204B9"/>
    <w:rsid w:val="00920CD8"/>
    <w:rsid w:val="00920F8B"/>
    <w:rsid w:val="00922827"/>
    <w:rsid w:val="009229A4"/>
    <w:rsid w:val="00922F27"/>
    <w:rsid w:val="009231EA"/>
    <w:rsid w:val="0092440B"/>
    <w:rsid w:val="00924E25"/>
    <w:rsid w:val="00924F41"/>
    <w:rsid w:val="0092552E"/>
    <w:rsid w:val="009256E0"/>
    <w:rsid w:val="009258CF"/>
    <w:rsid w:val="0092592F"/>
    <w:rsid w:val="00925A57"/>
    <w:rsid w:val="00925CC0"/>
    <w:rsid w:val="00926FFF"/>
    <w:rsid w:val="00927CF7"/>
    <w:rsid w:val="00930AF0"/>
    <w:rsid w:val="00930B9A"/>
    <w:rsid w:val="0093141F"/>
    <w:rsid w:val="009325AE"/>
    <w:rsid w:val="00932B4E"/>
    <w:rsid w:val="00933935"/>
    <w:rsid w:val="00934095"/>
    <w:rsid w:val="009344F6"/>
    <w:rsid w:val="00934B1D"/>
    <w:rsid w:val="00936590"/>
    <w:rsid w:val="009373DD"/>
    <w:rsid w:val="009374EC"/>
    <w:rsid w:val="00937846"/>
    <w:rsid w:val="009378D1"/>
    <w:rsid w:val="009403F1"/>
    <w:rsid w:val="009403F8"/>
    <w:rsid w:val="009408E5"/>
    <w:rsid w:val="00940979"/>
    <w:rsid w:val="009409E7"/>
    <w:rsid w:val="00940ABD"/>
    <w:rsid w:val="00940FEF"/>
    <w:rsid w:val="009411E4"/>
    <w:rsid w:val="009414DB"/>
    <w:rsid w:val="0094151E"/>
    <w:rsid w:val="009432EB"/>
    <w:rsid w:val="009435DD"/>
    <w:rsid w:val="0094491D"/>
    <w:rsid w:val="00944EAC"/>
    <w:rsid w:val="009465D4"/>
    <w:rsid w:val="00947AB5"/>
    <w:rsid w:val="00950A62"/>
    <w:rsid w:val="00952544"/>
    <w:rsid w:val="009529B0"/>
    <w:rsid w:val="00952FB8"/>
    <w:rsid w:val="009531DB"/>
    <w:rsid w:val="0095396F"/>
    <w:rsid w:val="00953A75"/>
    <w:rsid w:val="00953E46"/>
    <w:rsid w:val="00954633"/>
    <w:rsid w:val="00954652"/>
    <w:rsid w:val="00954861"/>
    <w:rsid w:val="009548CD"/>
    <w:rsid w:val="009549BD"/>
    <w:rsid w:val="00954BE4"/>
    <w:rsid w:val="00955428"/>
    <w:rsid w:val="009556B6"/>
    <w:rsid w:val="0095572D"/>
    <w:rsid w:val="00955795"/>
    <w:rsid w:val="00955B88"/>
    <w:rsid w:val="00956272"/>
    <w:rsid w:val="00956B00"/>
    <w:rsid w:val="009577CA"/>
    <w:rsid w:val="00957808"/>
    <w:rsid w:val="00957C56"/>
    <w:rsid w:val="00957CCC"/>
    <w:rsid w:val="00957DBC"/>
    <w:rsid w:val="0096003D"/>
    <w:rsid w:val="00960496"/>
    <w:rsid w:val="00960DAD"/>
    <w:rsid w:val="00961B6A"/>
    <w:rsid w:val="00961D76"/>
    <w:rsid w:val="00961DE8"/>
    <w:rsid w:val="00962379"/>
    <w:rsid w:val="009625A0"/>
    <w:rsid w:val="00962705"/>
    <w:rsid w:val="00962BD9"/>
    <w:rsid w:val="00962E90"/>
    <w:rsid w:val="00963C30"/>
    <w:rsid w:val="00964B59"/>
    <w:rsid w:val="00964D0A"/>
    <w:rsid w:val="00964FF7"/>
    <w:rsid w:val="0096515E"/>
    <w:rsid w:val="009652F7"/>
    <w:rsid w:val="00965B86"/>
    <w:rsid w:val="009673D0"/>
    <w:rsid w:val="00967BC7"/>
    <w:rsid w:val="0097091B"/>
    <w:rsid w:val="00970A44"/>
    <w:rsid w:val="009715AB"/>
    <w:rsid w:val="009716A5"/>
    <w:rsid w:val="00971840"/>
    <w:rsid w:val="00971CA2"/>
    <w:rsid w:val="00971FA1"/>
    <w:rsid w:val="00971FD7"/>
    <w:rsid w:val="009727A4"/>
    <w:rsid w:val="00972942"/>
    <w:rsid w:val="00972A7C"/>
    <w:rsid w:val="00973F64"/>
    <w:rsid w:val="00974440"/>
    <w:rsid w:val="00974727"/>
    <w:rsid w:val="00974CD5"/>
    <w:rsid w:val="00974CF8"/>
    <w:rsid w:val="009750D0"/>
    <w:rsid w:val="009755E8"/>
    <w:rsid w:val="0097576A"/>
    <w:rsid w:val="009757F6"/>
    <w:rsid w:val="0097604B"/>
    <w:rsid w:val="00976400"/>
    <w:rsid w:val="009770B4"/>
    <w:rsid w:val="00977B47"/>
    <w:rsid w:val="00977B95"/>
    <w:rsid w:val="0098005E"/>
    <w:rsid w:val="0098073D"/>
    <w:rsid w:val="00980B86"/>
    <w:rsid w:val="00981E22"/>
    <w:rsid w:val="009820A9"/>
    <w:rsid w:val="0098230A"/>
    <w:rsid w:val="009825BB"/>
    <w:rsid w:val="00982C79"/>
    <w:rsid w:val="00983232"/>
    <w:rsid w:val="00983DAE"/>
    <w:rsid w:val="00983E21"/>
    <w:rsid w:val="00983EB6"/>
    <w:rsid w:val="0098426F"/>
    <w:rsid w:val="00984A74"/>
    <w:rsid w:val="00985349"/>
    <w:rsid w:val="00985644"/>
    <w:rsid w:val="00985E89"/>
    <w:rsid w:val="00986009"/>
    <w:rsid w:val="009860EB"/>
    <w:rsid w:val="00986357"/>
    <w:rsid w:val="009864B6"/>
    <w:rsid w:val="00986C6C"/>
    <w:rsid w:val="00986C70"/>
    <w:rsid w:val="009871E9"/>
    <w:rsid w:val="009879BC"/>
    <w:rsid w:val="00987CF8"/>
    <w:rsid w:val="009907C5"/>
    <w:rsid w:val="009908BA"/>
    <w:rsid w:val="00990A74"/>
    <w:rsid w:val="00990E73"/>
    <w:rsid w:val="00991FC8"/>
    <w:rsid w:val="00992A2B"/>
    <w:rsid w:val="00992ED6"/>
    <w:rsid w:val="0099339B"/>
    <w:rsid w:val="00993ED7"/>
    <w:rsid w:val="00993F9D"/>
    <w:rsid w:val="009942F8"/>
    <w:rsid w:val="00994E68"/>
    <w:rsid w:val="00995039"/>
    <w:rsid w:val="009953D5"/>
    <w:rsid w:val="0099560A"/>
    <w:rsid w:val="00995691"/>
    <w:rsid w:val="00995A77"/>
    <w:rsid w:val="0099653D"/>
    <w:rsid w:val="009969BB"/>
    <w:rsid w:val="00996B86"/>
    <w:rsid w:val="00996C7B"/>
    <w:rsid w:val="00996DFB"/>
    <w:rsid w:val="009977C8"/>
    <w:rsid w:val="00997994"/>
    <w:rsid w:val="00997D07"/>
    <w:rsid w:val="009A0039"/>
    <w:rsid w:val="009A0B8D"/>
    <w:rsid w:val="009A18F0"/>
    <w:rsid w:val="009A2BD6"/>
    <w:rsid w:val="009A2FB7"/>
    <w:rsid w:val="009A39C5"/>
    <w:rsid w:val="009A4399"/>
    <w:rsid w:val="009A44A2"/>
    <w:rsid w:val="009A493E"/>
    <w:rsid w:val="009A512B"/>
    <w:rsid w:val="009A6156"/>
    <w:rsid w:val="009A64F9"/>
    <w:rsid w:val="009A7A2F"/>
    <w:rsid w:val="009A7F7F"/>
    <w:rsid w:val="009B00DF"/>
    <w:rsid w:val="009B108E"/>
    <w:rsid w:val="009B1753"/>
    <w:rsid w:val="009B1F85"/>
    <w:rsid w:val="009B22E2"/>
    <w:rsid w:val="009B3C6B"/>
    <w:rsid w:val="009B3C72"/>
    <w:rsid w:val="009B408F"/>
    <w:rsid w:val="009B595D"/>
    <w:rsid w:val="009B631A"/>
    <w:rsid w:val="009B6371"/>
    <w:rsid w:val="009B65B1"/>
    <w:rsid w:val="009B7552"/>
    <w:rsid w:val="009B76B4"/>
    <w:rsid w:val="009B76BD"/>
    <w:rsid w:val="009B7F4A"/>
    <w:rsid w:val="009B7F63"/>
    <w:rsid w:val="009C0460"/>
    <w:rsid w:val="009C0E47"/>
    <w:rsid w:val="009C12E7"/>
    <w:rsid w:val="009C156A"/>
    <w:rsid w:val="009C17A2"/>
    <w:rsid w:val="009C17E3"/>
    <w:rsid w:val="009C1FE6"/>
    <w:rsid w:val="009C23F3"/>
    <w:rsid w:val="009C24CE"/>
    <w:rsid w:val="009C27E2"/>
    <w:rsid w:val="009C2EFA"/>
    <w:rsid w:val="009C31EB"/>
    <w:rsid w:val="009C35A1"/>
    <w:rsid w:val="009C36E1"/>
    <w:rsid w:val="009C376D"/>
    <w:rsid w:val="009C413E"/>
    <w:rsid w:val="009C46FB"/>
    <w:rsid w:val="009C4CD7"/>
    <w:rsid w:val="009C5093"/>
    <w:rsid w:val="009C570C"/>
    <w:rsid w:val="009C5FFC"/>
    <w:rsid w:val="009C68E1"/>
    <w:rsid w:val="009C76D8"/>
    <w:rsid w:val="009D0928"/>
    <w:rsid w:val="009D0A46"/>
    <w:rsid w:val="009D1213"/>
    <w:rsid w:val="009D1222"/>
    <w:rsid w:val="009D1478"/>
    <w:rsid w:val="009D29A2"/>
    <w:rsid w:val="009D2DA2"/>
    <w:rsid w:val="009D2E6A"/>
    <w:rsid w:val="009D3379"/>
    <w:rsid w:val="009D40AC"/>
    <w:rsid w:val="009D4B53"/>
    <w:rsid w:val="009D4D38"/>
    <w:rsid w:val="009D5AF9"/>
    <w:rsid w:val="009D692D"/>
    <w:rsid w:val="009D6B57"/>
    <w:rsid w:val="009D72FE"/>
    <w:rsid w:val="009D7BC6"/>
    <w:rsid w:val="009E0036"/>
    <w:rsid w:val="009E0D8D"/>
    <w:rsid w:val="009E130F"/>
    <w:rsid w:val="009E19A7"/>
    <w:rsid w:val="009E1E4E"/>
    <w:rsid w:val="009E1F9B"/>
    <w:rsid w:val="009E2D33"/>
    <w:rsid w:val="009E3255"/>
    <w:rsid w:val="009E3DB0"/>
    <w:rsid w:val="009E4FA3"/>
    <w:rsid w:val="009E51C5"/>
    <w:rsid w:val="009E5F5B"/>
    <w:rsid w:val="009E5F87"/>
    <w:rsid w:val="009E60C6"/>
    <w:rsid w:val="009E64B7"/>
    <w:rsid w:val="009E707B"/>
    <w:rsid w:val="009E730C"/>
    <w:rsid w:val="009E7B56"/>
    <w:rsid w:val="009E7CE5"/>
    <w:rsid w:val="009F0801"/>
    <w:rsid w:val="009F0CD1"/>
    <w:rsid w:val="009F0DDB"/>
    <w:rsid w:val="009F0F25"/>
    <w:rsid w:val="009F17D8"/>
    <w:rsid w:val="009F1A1E"/>
    <w:rsid w:val="009F20EF"/>
    <w:rsid w:val="009F3192"/>
    <w:rsid w:val="009F41E1"/>
    <w:rsid w:val="009F42F2"/>
    <w:rsid w:val="009F486B"/>
    <w:rsid w:val="009F4CAF"/>
    <w:rsid w:val="009F4FC4"/>
    <w:rsid w:val="009F50FE"/>
    <w:rsid w:val="009F5123"/>
    <w:rsid w:val="009F5A3F"/>
    <w:rsid w:val="009F5C6A"/>
    <w:rsid w:val="009F5F26"/>
    <w:rsid w:val="009F7043"/>
    <w:rsid w:val="00A00027"/>
    <w:rsid w:val="00A001AD"/>
    <w:rsid w:val="00A003D5"/>
    <w:rsid w:val="00A0049F"/>
    <w:rsid w:val="00A005B3"/>
    <w:rsid w:val="00A01F63"/>
    <w:rsid w:val="00A026AE"/>
    <w:rsid w:val="00A02738"/>
    <w:rsid w:val="00A03086"/>
    <w:rsid w:val="00A0540D"/>
    <w:rsid w:val="00A06046"/>
    <w:rsid w:val="00A070CE"/>
    <w:rsid w:val="00A072DB"/>
    <w:rsid w:val="00A072F1"/>
    <w:rsid w:val="00A073F7"/>
    <w:rsid w:val="00A0759F"/>
    <w:rsid w:val="00A079C0"/>
    <w:rsid w:val="00A07D55"/>
    <w:rsid w:val="00A07D66"/>
    <w:rsid w:val="00A1042F"/>
    <w:rsid w:val="00A104CC"/>
    <w:rsid w:val="00A104D5"/>
    <w:rsid w:val="00A10773"/>
    <w:rsid w:val="00A10FD2"/>
    <w:rsid w:val="00A11434"/>
    <w:rsid w:val="00A11602"/>
    <w:rsid w:val="00A118ED"/>
    <w:rsid w:val="00A11A85"/>
    <w:rsid w:val="00A1228B"/>
    <w:rsid w:val="00A12867"/>
    <w:rsid w:val="00A12AA6"/>
    <w:rsid w:val="00A13AD4"/>
    <w:rsid w:val="00A13D0C"/>
    <w:rsid w:val="00A13ED2"/>
    <w:rsid w:val="00A14A48"/>
    <w:rsid w:val="00A14D52"/>
    <w:rsid w:val="00A15661"/>
    <w:rsid w:val="00A1590C"/>
    <w:rsid w:val="00A15AFB"/>
    <w:rsid w:val="00A163DB"/>
    <w:rsid w:val="00A16BEB"/>
    <w:rsid w:val="00A1758C"/>
    <w:rsid w:val="00A176AE"/>
    <w:rsid w:val="00A17E05"/>
    <w:rsid w:val="00A17E75"/>
    <w:rsid w:val="00A17EBC"/>
    <w:rsid w:val="00A2014D"/>
    <w:rsid w:val="00A20EAB"/>
    <w:rsid w:val="00A22557"/>
    <w:rsid w:val="00A228CE"/>
    <w:rsid w:val="00A22F8D"/>
    <w:rsid w:val="00A23664"/>
    <w:rsid w:val="00A23896"/>
    <w:rsid w:val="00A23CE7"/>
    <w:rsid w:val="00A23E7C"/>
    <w:rsid w:val="00A24277"/>
    <w:rsid w:val="00A2447A"/>
    <w:rsid w:val="00A2489A"/>
    <w:rsid w:val="00A24A01"/>
    <w:rsid w:val="00A24CB2"/>
    <w:rsid w:val="00A24F77"/>
    <w:rsid w:val="00A250FE"/>
    <w:rsid w:val="00A257DE"/>
    <w:rsid w:val="00A259A3"/>
    <w:rsid w:val="00A25FF8"/>
    <w:rsid w:val="00A25FFD"/>
    <w:rsid w:val="00A2601A"/>
    <w:rsid w:val="00A268B1"/>
    <w:rsid w:val="00A26BA2"/>
    <w:rsid w:val="00A26C8E"/>
    <w:rsid w:val="00A26CAD"/>
    <w:rsid w:val="00A27A2B"/>
    <w:rsid w:val="00A27B0A"/>
    <w:rsid w:val="00A27BB6"/>
    <w:rsid w:val="00A27EA7"/>
    <w:rsid w:val="00A30043"/>
    <w:rsid w:val="00A300E5"/>
    <w:rsid w:val="00A30840"/>
    <w:rsid w:val="00A30EF8"/>
    <w:rsid w:val="00A30F68"/>
    <w:rsid w:val="00A31488"/>
    <w:rsid w:val="00A324D6"/>
    <w:rsid w:val="00A328AB"/>
    <w:rsid w:val="00A34444"/>
    <w:rsid w:val="00A3462B"/>
    <w:rsid w:val="00A34926"/>
    <w:rsid w:val="00A34D08"/>
    <w:rsid w:val="00A35008"/>
    <w:rsid w:val="00A352B1"/>
    <w:rsid w:val="00A3551B"/>
    <w:rsid w:val="00A356A5"/>
    <w:rsid w:val="00A356BA"/>
    <w:rsid w:val="00A35E1A"/>
    <w:rsid w:val="00A36692"/>
    <w:rsid w:val="00A366A4"/>
    <w:rsid w:val="00A36757"/>
    <w:rsid w:val="00A37072"/>
    <w:rsid w:val="00A37543"/>
    <w:rsid w:val="00A378A0"/>
    <w:rsid w:val="00A37D8F"/>
    <w:rsid w:val="00A402E8"/>
    <w:rsid w:val="00A40A30"/>
    <w:rsid w:val="00A40CA7"/>
    <w:rsid w:val="00A414EF"/>
    <w:rsid w:val="00A41B6F"/>
    <w:rsid w:val="00A41CC0"/>
    <w:rsid w:val="00A42179"/>
    <w:rsid w:val="00A42566"/>
    <w:rsid w:val="00A42663"/>
    <w:rsid w:val="00A42D9A"/>
    <w:rsid w:val="00A42F61"/>
    <w:rsid w:val="00A42F73"/>
    <w:rsid w:val="00A43882"/>
    <w:rsid w:val="00A43E3C"/>
    <w:rsid w:val="00A44AFE"/>
    <w:rsid w:val="00A44E8E"/>
    <w:rsid w:val="00A44FCF"/>
    <w:rsid w:val="00A45021"/>
    <w:rsid w:val="00A4519A"/>
    <w:rsid w:val="00A453E8"/>
    <w:rsid w:val="00A46BA2"/>
    <w:rsid w:val="00A47B13"/>
    <w:rsid w:val="00A47ED4"/>
    <w:rsid w:val="00A50442"/>
    <w:rsid w:val="00A504A8"/>
    <w:rsid w:val="00A504B4"/>
    <w:rsid w:val="00A51582"/>
    <w:rsid w:val="00A51862"/>
    <w:rsid w:val="00A51A27"/>
    <w:rsid w:val="00A51A59"/>
    <w:rsid w:val="00A52A4D"/>
    <w:rsid w:val="00A52B66"/>
    <w:rsid w:val="00A53415"/>
    <w:rsid w:val="00A53BBD"/>
    <w:rsid w:val="00A53FF4"/>
    <w:rsid w:val="00A5461A"/>
    <w:rsid w:val="00A54EAA"/>
    <w:rsid w:val="00A55B6C"/>
    <w:rsid w:val="00A55FB8"/>
    <w:rsid w:val="00A566F2"/>
    <w:rsid w:val="00A5727B"/>
    <w:rsid w:val="00A57628"/>
    <w:rsid w:val="00A577BF"/>
    <w:rsid w:val="00A57B09"/>
    <w:rsid w:val="00A57E93"/>
    <w:rsid w:val="00A60378"/>
    <w:rsid w:val="00A60905"/>
    <w:rsid w:val="00A60EA4"/>
    <w:rsid w:val="00A61595"/>
    <w:rsid w:val="00A61944"/>
    <w:rsid w:val="00A61D7A"/>
    <w:rsid w:val="00A61E77"/>
    <w:rsid w:val="00A61F69"/>
    <w:rsid w:val="00A62372"/>
    <w:rsid w:val="00A6252A"/>
    <w:rsid w:val="00A6295D"/>
    <w:rsid w:val="00A62E98"/>
    <w:rsid w:val="00A6333C"/>
    <w:rsid w:val="00A638EC"/>
    <w:rsid w:val="00A63C28"/>
    <w:rsid w:val="00A64928"/>
    <w:rsid w:val="00A64998"/>
    <w:rsid w:val="00A64DEC"/>
    <w:rsid w:val="00A65374"/>
    <w:rsid w:val="00A6555B"/>
    <w:rsid w:val="00A6583D"/>
    <w:rsid w:val="00A65B29"/>
    <w:rsid w:val="00A65F61"/>
    <w:rsid w:val="00A6607B"/>
    <w:rsid w:val="00A66230"/>
    <w:rsid w:val="00A66962"/>
    <w:rsid w:val="00A6711B"/>
    <w:rsid w:val="00A674F0"/>
    <w:rsid w:val="00A67757"/>
    <w:rsid w:val="00A67A42"/>
    <w:rsid w:val="00A67EDB"/>
    <w:rsid w:val="00A707C2"/>
    <w:rsid w:val="00A70905"/>
    <w:rsid w:val="00A70F1A"/>
    <w:rsid w:val="00A71437"/>
    <w:rsid w:val="00A72ADB"/>
    <w:rsid w:val="00A72EA3"/>
    <w:rsid w:val="00A73E52"/>
    <w:rsid w:val="00A7439A"/>
    <w:rsid w:val="00A747E5"/>
    <w:rsid w:val="00A74CBB"/>
    <w:rsid w:val="00A7522E"/>
    <w:rsid w:val="00A75439"/>
    <w:rsid w:val="00A76464"/>
    <w:rsid w:val="00A76506"/>
    <w:rsid w:val="00A76FA6"/>
    <w:rsid w:val="00A7718C"/>
    <w:rsid w:val="00A779F9"/>
    <w:rsid w:val="00A77B59"/>
    <w:rsid w:val="00A80059"/>
    <w:rsid w:val="00A8025A"/>
    <w:rsid w:val="00A80851"/>
    <w:rsid w:val="00A80941"/>
    <w:rsid w:val="00A80B41"/>
    <w:rsid w:val="00A81B81"/>
    <w:rsid w:val="00A81CF6"/>
    <w:rsid w:val="00A8217C"/>
    <w:rsid w:val="00A821D3"/>
    <w:rsid w:val="00A82266"/>
    <w:rsid w:val="00A822AF"/>
    <w:rsid w:val="00A82F23"/>
    <w:rsid w:val="00A8345A"/>
    <w:rsid w:val="00A84191"/>
    <w:rsid w:val="00A844EA"/>
    <w:rsid w:val="00A8482E"/>
    <w:rsid w:val="00A84FE2"/>
    <w:rsid w:val="00A84FE4"/>
    <w:rsid w:val="00A8527E"/>
    <w:rsid w:val="00A85BFD"/>
    <w:rsid w:val="00A86133"/>
    <w:rsid w:val="00A861E5"/>
    <w:rsid w:val="00A862AE"/>
    <w:rsid w:val="00A86551"/>
    <w:rsid w:val="00A8661F"/>
    <w:rsid w:val="00A86A4B"/>
    <w:rsid w:val="00A86C9F"/>
    <w:rsid w:val="00A870A0"/>
    <w:rsid w:val="00A8775D"/>
    <w:rsid w:val="00A878DE"/>
    <w:rsid w:val="00A879A1"/>
    <w:rsid w:val="00A87B4A"/>
    <w:rsid w:val="00A90259"/>
    <w:rsid w:val="00A90589"/>
    <w:rsid w:val="00A91028"/>
    <w:rsid w:val="00A910EA"/>
    <w:rsid w:val="00A9185C"/>
    <w:rsid w:val="00A91C97"/>
    <w:rsid w:val="00A91DC8"/>
    <w:rsid w:val="00A922A0"/>
    <w:rsid w:val="00A92A9D"/>
    <w:rsid w:val="00A92E18"/>
    <w:rsid w:val="00A92F75"/>
    <w:rsid w:val="00A930A1"/>
    <w:rsid w:val="00A93105"/>
    <w:rsid w:val="00A93152"/>
    <w:rsid w:val="00A93971"/>
    <w:rsid w:val="00A93992"/>
    <w:rsid w:val="00A939A0"/>
    <w:rsid w:val="00A93B9E"/>
    <w:rsid w:val="00A93F04"/>
    <w:rsid w:val="00A94562"/>
    <w:rsid w:val="00A94844"/>
    <w:rsid w:val="00A953BF"/>
    <w:rsid w:val="00A95CFA"/>
    <w:rsid w:val="00A96509"/>
    <w:rsid w:val="00A96719"/>
    <w:rsid w:val="00A9672D"/>
    <w:rsid w:val="00A96732"/>
    <w:rsid w:val="00A96A17"/>
    <w:rsid w:val="00A96C0C"/>
    <w:rsid w:val="00A974C7"/>
    <w:rsid w:val="00A97520"/>
    <w:rsid w:val="00A977E1"/>
    <w:rsid w:val="00A97F8A"/>
    <w:rsid w:val="00AA0309"/>
    <w:rsid w:val="00AA03B3"/>
    <w:rsid w:val="00AA072B"/>
    <w:rsid w:val="00AA0886"/>
    <w:rsid w:val="00AA09B9"/>
    <w:rsid w:val="00AA0D1D"/>
    <w:rsid w:val="00AA0DF2"/>
    <w:rsid w:val="00AA1635"/>
    <w:rsid w:val="00AA1E7A"/>
    <w:rsid w:val="00AA2008"/>
    <w:rsid w:val="00AA21DF"/>
    <w:rsid w:val="00AA2771"/>
    <w:rsid w:val="00AA2A6D"/>
    <w:rsid w:val="00AA31F1"/>
    <w:rsid w:val="00AA366B"/>
    <w:rsid w:val="00AA380E"/>
    <w:rsid w:val="00AA39AA"/>
    <w:rsid w:val="00AA3DD2"/>
    <w:rsid w:val="00AA41AE"/>
    <w:rsid w:val="00AA4955"/>
    <w:rsid w:val="00AA53DA"/>
    <w:rsid w:val="00AA59C7"/>
    <w:rsid w:val="00AA68CD"/>
    <w:rsid w:val="00AA69E6"/>
    <w:rsid w:val="00AA730A"/>
    <w:rsid w:val="00AA7BF1"/>
    <w:rsid w:val="00AB0545"/>
    <w:rsid w:val="00AB086B"/>
    <w:rsid w:val="00AB0AE5"/>
    <w:rsid w:val="00AB0F6B"/>
    <w:rsid w:val="00AB1C36"/>
    <w:rsid w:val="00AB2188"/>
    <w:rsid w:val="00AB25B4"/>
    <w:rsid w:val="00AB29C6"/>
    <w:rsid w:val="00AB29D7"/>
    <w:rsid w:val="00AB2F9F"/>
    <w:rsid w:val="00AB34F1"/>
    <w:rsid w:val="00AB3DC3"/>
    <w:rsid w:val="00AB431E"/>
    <w:rsid w:val="00AB46E9"/>
    <w:rsid w:val="00AB507E"/>
    <w:rsid w:val="00AB53D1"/>
    <w:rsid w:val="00AB577D"/>
    <w:rsid w:val="00AB5F18"/>
    <w:rsid w:val="00AB65EB"/>
    <w:rsid w:val="00AB661F"/>
    <w:rsid w:val="00AB6A34"/>
    <w:rsid w:val="00AB6B46"/>
    <w:rsid w:val="00AC0A0E"/>
    <w:rsid w:val="00AC0E88"/>
    <w:rsid w:val="00AC19B5"/>
    <w:rsid w:val="00AC1DDE"/>
    <w:rsid w:val="00AC1EA7"/>
    <w:rsid w:val="00AC20ED"/>
    <w:rsid w:val="00AC21D1"/>
    <w:rsid w:val="00AC2355"/>
    <w:rsid w:val="00AC28D2"/>
    <w:rsid w:val="00AC2A9D"/>
    <w:rsid w:val="00AC33C0"/>
    <w:rsid w:val="00AC356F"/>
    <w:rsid w:val="00AC36BF"/>
    <w:rsid w:val="00AC36F9"/>
    <w:rsid w:val="00AC3C70"/>
    <w:rsid w:val="00AC44B4"/>
    <w:rsid w:val="00AC4AAE"/>
    <w:rsid w:val="00AC53C7"/>
    <w:rsid w:val="00AC588C"/>
    <w:rsid w:val="00AC5F00"/>
    <w:rsid w:val="00AC7179"/>
    <w:rsid w:val="00AD0491"/>
    <w:rsid w:val="00AD06E9"/>
    <w:rsid w:val="00AD120C"/>
    <w:rsid w:val="00AD18DA"/>
    <w:rsid w:val="00AD1C07"/>
    <w:rsid w:val="00AD2304"/>
    <w:rsid w:val="00AD27AD"/>
    <w:rsid w:val="00AD2914"/>
    <w:rsid w:val="00AD2C8A"/>
    <w:rsid w:val="00AD2E68"/>
    <w:rsid w:val="00AD2EDA"/>
    <w:rsid w:val="00AD3185"/>
    <w:rsid w:val="00AD3225"/>
    <w:rsid w:val="00AD4671"/>
    <w:rsid w:val="00AD4766"/>
    <w:rsid w:val="00AD490E"/>
    <w:rsid w:val="00AD4B53"/>
    <w:rsid w:val="00AD5A88"/>
    <w:rsid w:val="00AD62B5"/>
    <w:rsid w:val="00AD647F"/>
    <w:rsid w:val="00AD67E8"/>
    <w:rsid w:val="00AD727C"/>
    <w:rsid w:val="00AD7396"/>
    <w:rsid w:val="00AD7714"/>
    <w:rsid w:val="00AD77B7"/>
    <w:rsid w:val="00AD7EFF"/>
    <w:rsid w:val="00AE073C"/>
    <w:rsid w:val="00AE07BF"/>
    <w:rsid w:val="00AE0B3A"/>
    <w:rsid w:val="00AE1067"/>
    <w:rsid w:val="00AE1558"/>
    <w:rsid w:val="00AE1F13"/>
    <w:rsid w:val="00AE1F3B"/>
    <w:rsid w:val="00AE26CC"/>
    <w:rsid w:val="00AE2728"/>
    <w:rsid w:val="00AE2C4C"/>
    <w:rsid w:val="00AE3276"/>
    <w:rsid w:val="00AE32AD"/>
    <w:rsid w:val="00AE3807"/>
    <w:rsid w:val="00AE3812"/>
    <w:rsid w:val="00AE4407"/>
    <w:rsid w:val="00AE4836"/>
    <w:rsid w:val="00AE4B4F"/>
    <w:rsid w:val="00AE4D5C"/>
    <w:rsid w:val="00AE4E9F"/>
    <w:rsid w:val="00AE546E"/>
    <w:rsid w:val="00AE6363"/>
    <w:rsid w:val="00AE6E0A"/>
    <w:rsid w:val="00AE6E11"/>
    <w:rsid w:val="00AE74ED"/>
    <w:rsid w:val="00AE7558"/>
    <w:rsid w:val="00AF030C"/>
    <w:rsid w:val="00AF098D"/>
    <w:rsid w:val="00AF0D49"/>
    <w:rsid w:val="00AF134C"/>
    <w:rsid w:val="00AF1C4D"/>
    <w:rsid w:val="00AF2011"/>
    <w:rsid w:val="00AF2275"/>
    <w:rsid w:val="00AF25F4"/>
    <w:rsid w:val="00AF2A3E"/>
    <w:rsid w:val="00AF2F1C"/>
    <w:rsid w:val="00AF347B"/>
    <w:rsid w:val="00AF34F1"/>
    <w:rsid w:val="00AF400C"/>
    <w:rsid w:val="00AF4AA3"/>
    <w:rsid w:val="00AF4FAA"/>
    <w:rsid w:val="00AF4FB8"/>
    <w:rsid w:val="00AF5588"/>
    <w:rsid w:val="00AF5CB7"/>
    <w:rsid w:val="00AF5DF6"/>
    <w:rsid w:val="00AF6BA3"/>
    <w:rsid w:val="00AF6D8A"/>
    <w:rsid w:val="00AF6F75"/>
    <w:rsid w:val="00AF75B1"/>
    <w:rsid w:val="00B0022F"/>
    <w:rsid w:val="00B004C8"/>
    <w:rsid w:val="00B00DAE"/>
    <w:rsid w:val="00B00ED9"/>
    <w:rsid w:val="00B01035"/>
    <w:rsid w:val="00B01811"/>
    <w:rsid w:val="00B01BBB"/>
    <w:rsid w:val="00B01D28"/>
    <w:rsid w:val="00B0252E"/>
    <w:rsid w:val="00B02715"/>
    <w:rsid w:val="00B02EB1"/>
    <w:rsid w:val="00B03046"/>
    <w:rsid w:val="00B03802"/>
    <w:rsid w:val="00B0381E"/>
    <w:rsid w:val="00B03910"/>
    <w:rsid w:val="00B04064"/>
    <w:rsid w:val="00B041CB"/>
    <w:rsid w:val="00B04532"/>
    <w:rsid w:val="00B0460E"/>
    <w:rsid w:val="00B05517"/>
    <w:rsid w:val="00B0564B"/>
    <w:rsid w:val="00B05AE0"/>
    <w:rsid w:val="00B068FE"/>
    <w:rsid w:val="00B06A17"/>
    <w:rsid w:val="00B06E39"/>
    <w:rsid w:val="00B070FA"/>
    <w:rsid w:val="00B075FA"/>
    <w:rsid w:val="00B07739"/>
    <w:rsid w:val="00B1033C"/>
    <w:rsid w:val="00B109D5"/>
    <w:rsid w:val="00B1206B"/>
    <w:rsid w:val="00B128DC"/>
    <w:rsid w:val="00B1348B"/>
    <w:rsid w:val="00B13646"/>
    <w:rsid w:val="00B13B68"/>
    <w:rsid w:val="00B13BDA"/>
    <w:rsid w:val="00B13CAA"/>
    <w:rsid w:val="00B13D03"/>
    <w:rsid w:val="00B1405A"/>
    <w:rsid w:val="00B14378"/>
    <w:rsid w:val="00B1469C"/>
    <w:rsid w:val="00B14788"/>
    <w:rsid w:val="00B15D25"/>
    <w:rsid w:val="00B16229"/>
    <w:rsid w:val="00B162FE"/>
    <w:rsid w:val="00B164F5"/>
    <w:rsid w:val="00B179F1"/>
    <w:rsid w:val="00B201FC"/>
    <w:rsid w:val="00B20665"/>
    <w:rsid w:val="00B209DF"/>
    <w:rsid w:val="00B21560"/>
    <w:rsid w:val="00B219BA"/>
    <w:rsid w:val="00B21CA4"/>
    <w:rsid w:val="00B22059"/>
    <w:rsid w:val="00B22113"/>
    <w:rsid w:val="00B22CBE"/>
    <w:rsid w:val="00B22DD9"/>
    <w:rsid w:val="00B22E11"/>
    <w:rsid w:val="00B23797"/>
    <w:rsid w:val="00B23899"/>
    <w:rsid w:val="00B23A63"/>
    <w:rsid w:val="00B24237"/>
    <w:rsid w:val="00B247F4"/>
    <w:rsid w:val="00B24EFE"/>
    <w:rsid w:val="00B25394"/>
    <w:rsid w:val="00B25C61"/>
    <w:rsid w:val="00B25D59"/>
    <w:rsid w:val="00B25F1F"/>
    <w:rsid w:val="00B265D7"/>
    <w:rsid w:val="00B26A41"/>
    <w:rsid w:val="00B275A4"/>
    <w:rsid w:val="00B278F8"/>
    <w:rsid w:val="00B301BF"/>
    <w:rsid w:val="00B303C7"/>
    <w:rsid w:val="00B3116F"/>
    <w:rsid w:val="00B311ED"/>
    <w:rsid w:val="00B31276"/>
    <w:rsid w:val="00B318C2"/>
    <w:rsid w:val="00B31963"/>
    <w:rsid w:val="00B32B7E"/>
    <w:rsid w:val="00B32D36"/>
    <w:rsid w:val="00B331DA"/>
    <w:rsid w:val="00B33552"/>
    <w:rsid w:val="00B33A98"/>
    <w:rsid w:val="00B3524D"/>
    <w:rsid w:val="00B35595"/>
    <w:rsid w:val="00B358AE"/>
    <w:rsid w:val="00B35AFC"/>
    <w:rsid w:val="00B35B4A"/>
    <w:rsid w:val="00B36213"/>
    <w:rsid w:val="00B367ED"/>
    <w:rsid w:val="00B368DE"/>
    <w:rsid w:val="00B371CE"/>
    <w:rsid w:val="00B375C3"/>
    <w:rsid w:val="00B37C5B"/>
    <w:rsid w:val="00B37CB5"/>
    <w:rsid w:val="00B400F5"/>
    <w:rsid w:val="00B40403"/>
    <w:rsid w:val="00B4101E"/>
    <w:rsid w:val="00B41343"/>
    <w:rsid w:val="00B4143F"/>
    <w:rsid w:val="00B41AF2"/>
    <w:rsid w:val="00B41FC7"/>
    <w:rsid w:val="00B422C0"/>
    <w:rsid w:val="00B4240D"/>
    <w:rsid w:val="00B43A92"/>
    <w:rsid w:val="00B44359"/>
    <w:rsid w:val="00B449E5"/>
    <w:rsid w:val="00B44C51"/>
    <w:rsid w:val="00B44FC2"/>
    <w:rsid w:val="00B4646B"/>
    <w:rsid w:val="00B464D2"/>
    <w:rsid w:val="00B46941"/>
    <w:rsid w:val="00B471E2"/>
    <w:rsid w:val="00B478EF"/>
    <w:rsid w:val="00B47BB0"/>
    <w:rsid w:val="00B47E4B"/>
    <w:rsid w:val="00B503BA"/>
    <w:rsid w:val="00B504F4"/>
    <w:rsid w:val="00B50517"/>
    <w:rsid w:val="00B50EBA"/>
    <w:rsid w:val="00B50FF0"/>
    <w:rsid w:val="00B517EF"/>
    <w:rsid w:val="00B51E3B"/>
    <w:rsid w:val="00B528EB"/>
    <w:rsid w:val="00B5292C"/>
    <w:rsid w:val="00B52CBC"/>
    <w:rsid w:val="00B531D6"/>
    <w:rsid w:val="00B5327D"/>
    <w:rsid w:val="00B53486"/>
    <w:rsid w:val="00B53E6F"/>
    <w:rsid w:val="00B5413D"/>
    <w:rsid w:val="00B5427F"/>
    <w:rsid w:val="00B5466D"/>
    <w:rsid w:val="00B54879"/>
    <w:rsid w:val="00B54CCC"/>
    <w:rsid w:val="00B5569C"/>
    <w:rsid w:val="00B5577F"/>
    <w:rsid w:val="00B56142"/>
    <w:rsid w:val="00B5686A"/>
    <w:rsid w:val="00B56B7D"/>
    <w:rsid w:val="00B56D4E"/>
    <w:rsid w:val="00B56D93"/>
    <w:rsid w:val="00B56FD4"/>
    <w:rsid w:val="00B5732B"/>
    <w:rsid w:val="00B57579"/>
    <w:rsid w:val="00B60172"/>
    <w:rsid w:val="00B602A9"/>
    <w:rsid w:val="00B6040B"/>
    <w:rsid w:val="00B6044E"/>
    <w:rsid w:val="00B60E29"/>
    <w:rsid w:val="00B61342"/>
    <w:rsid w:val="00B616E4"/>
    <w:rsid w:val="00B6212B"/>
    <w:rsid w:val="00B62A4C"/>
    <w:rsid w:val="00B62F22"/>
    <w:rsid w:val="00B642BE"/>
    <w:rsid w:val="00B64879"/>
    <w:rsid w:val="00B64AAE"/>
    <w:rsid w:val="00B64EF9"/>
    <w:rsid w:val="00B650D6"/>
    <w:rsid w:val="00B65FC2"/>
    <w:rsid w:val="00B668A2"/>
    <w:rsid w:val="00B66B19"/>
    <w:rsid w:val="00B6797E"/>
    <w:rsid w:val="00B67F1B"/>
    <w:rsid w:val="00B706CD"/>
    <w:rsid w:val="00B7117C"/>
    <w:rsid w:val="00B712F7"/>
    <w:rsid w:val="00B715C3"/>
    <w:rsid w:val="00B71C05"/>
    <w:rsid w:val="00B71C6E"/>
    <w:rsid w:val="00B71FC4"/>
    <w:rsid w:val="00B73256"/>
    <w:rsid w:val="00B73F85"/>
    <w:rsid w:val="00B74324"/>
    <w:rsid w:val="00B7496C"/>
    <w:rsid w:val="00B75649"/>
    <w:rsid w:val="00B759EB"/>
    <w:rsid w:val="00B75B63"/>
    <w:rsid w:val="00B7668B"/>
    <w:rsid w:val="00B76700"/>
    <w:rsid w:val="00B76795"/>
    <w:rsid w:val="00B7749F"/>
    <w:rsid w:val="00B7760D"/>
    <w:rsid w:val="00B777C1"/>
    <w:rsid w:val="00B77A33"/>
    <w:rsid w:val="00B77C91"/>
    <w:rsid w:val="00B77F7C"/>
    <w:rsid w:val="00B8025C"/>
    <w:rsid w:val="00B80281"/>
    <w:rsid w:val="00B805BA"/>
    <w:rsid w:val="00B807A1"/>
    <w:rsid w:val="00B8133E"/>
    <w:rsid w:val="00B81659"/>
    <w:rsid w:val="00B81C59"/>
    <w:rsid w:val="00B81D6D"/>
    <w:rsid w:val="00B81EB4"/>
    <w:rsid w:val="00B8211B"/>
    <w:rsid w:val="00B82448"/>
    <w:rsid w:val="00B8291A"/>
    <w:rsid w:val="00B83069"/>
    <w:rsid w:val="00B83BB7"/>
    <w:rsid w:val="00B84920"/>
    <w:rsid w:val="00B85475"/>
    <w:rsid w:val="00B86379"/>
    <w:rsid w:val="00B86411"/>
    <w:rsid w:val="00B86B78"/>
    <w:rsid w:val="00B86C65"/>
    <w:rsid w:val="00B870D2"/>
    <w:rsid w:val="00B87330"/>
    <w:rsid w:val="00B8775D"/>
    <w:rsid w:val="00B87912"/>
    <w:rsid w:val="00B87B79"/>
    <w:rsid w:val="00B87E31"/>
    <w:rsid w:val="00B900D9"/>
    <w:rsid w:val="00B9020D"/>
    <w:rsid w:val="00B903CA"/>
    <w:rsid w:val="00B90608"/>
    <w:rsid w:val="00B91026"/>
    <w:rsid w:val="00B916C1"/>
    <w:rsid w:val="00B91783"/>
    <w:rsid w:val="00B9196C"/>
    <w:rsid w:val="00B924D6"/>
    <w:rsid w:val="00B92910"/>
    <w:rsid w:val="00B931A5"/>
    <w:rsid w:val="00B93557"/>
    <w:rsid w:val="00B9362F"/>
    <w:rsid w:val="00B939B4"/>
    <w:rsid w:val="00B93D6C"/>
    <w:rsid w:val="00B93DB8"/>
    <w:rsid w:val="00B942E2"/>
    <w:rsid w:val="00B9438E"/>
    <w:rsid w:val="00B9445D"/>
    <w:rsid w:val="00B944DA"/>
    <w:rsid w:val="00B94D86"/>
    <w:rsid w:val="00B952EA"/>
    <w:rsid w:val="00B95CDE"/>
    <w:rsid w:val="00B95DFA"/>
    <w:rsid w:val="00B95F8B"/>
    <w:rsid w:val="00B965FA"/>
    <w:rsid w:val="00B9671F"/>
    <w:rsid w:val="00B9678E"/>
    <w:rsid w:val="00B9687A"/>
    <w:rsid w:val="00BA07AE"/>
    <w:rsid w:val="00BA084A"/>
    <w:rsid w:val="00BA0A64"/>
    <w:rsid w:val="00BA0F3E"/>
    <w:rsid w:val="00BA1022"/>
    <w:rsid w:val="00BA1271"/>
    <w:rsid w:val="00BA1747"/>
    <w:rsid w:val="00BA1A34"/>
    <w:rsid w:val="00BA343C"/>
    <w:rsid w:val="00BA3E1B"/>
    <w:rsid w:val="00BA4904"/>
    <w:rsid w:val="00BA5285"/>
    <w:rsid w:val="00BA5543"/>
    <w:rsid w:val="00BA5655"/>
    <w:rsid w:val="00BA6046"/>
    <w:rsid w:val="00BA74E2"/>
    <w:rsid w:val="00BA74F4"/>
    <w:rsid w:val="00BA7994"/>
    <w:rsid w:val="00BA7D33"/>
    <w:rsid w:val="00BA7E0C"/>
    <w:rsid w:val="00BB00FF"/>
    <w:rsid w:val="00BB0188"/>
    <w:rsid w:val="00BB0C5E"/>
    <w:rsid w:val="00BB0FB8"/>
    <w:rsid w:val="00BB10E6"/>
    <w:rsid w:val="00BB192D"/>
    <w:rsid w:val="00BB1CA0"/>
    <w:rsid w:val="00BB1DFD"/>
    <w:rsid w:val="00BB22B9"/>
    <w:rsid w:val="00BB2F7E"/>
    <w:rsid w:val="00BB3BDA"/>
    <w:rsid w:val="00BB43FB"/>
    <w:rsid w:val="00BB47B8"/>
    <w:rsid w:val="00BB4F96"/>
    <w:rsid w:val="00BB55C9"/>
    <w:rsid w:val="00BB562C"/>
    <w:rsid w:val="00BB5BA5"/>
    <w:rsid w:val="00BB64EF"/>
    <w:rsid w:val="00BB7DF9"/>
    <w:rsid w:val="00BC0C34"/>
    <w:rsid w:val="00BC0DCD"/>
    <w:rsid w:val="00BC146C"/>
    <w:rsid w:val="00BC1CE6"/>
    <w:rsid w:val="00BC22CB"/>
    <w:rsid w:val="00BC2560"/>
    <w:rsid w:val="00BC2DA4"/>
    <w:rsid w:val="00BC30B8"/>
    <w:rsid w:val="00BC3263"/>
    <w:rsid w:val="00BC32B3"/>
    <w:rsid w:val="00BC4C20"/>
    <w:rsid w:val="00BC640B"/>
    <w:rsid w:val="00BC66A7"/>
    <w:rsid w:val="00BC6AD0"/>
    <w:rsid w:val="00BC6D83"/>
    <w:rsid w:val="00BC7276"/>
    <w:rsid w:val="00BC7334"/>
    <w:rsid w:val="00BC76A2"/>
    <w:rsid w:val="00BC7A75"/>
    <w:rsid w:val="00BD05D9"/>
    <w:rsid w:val="00BD0909"/>
    <w:rsid w:val="00BD0A16"/>
    <w:rsid w:val="00BD0E65"/>
    <w:rsid w:val="00BD131A"/>
    <w:rsid w:val="00BD1778"/>
    <w:rsid w:val="00BD1A2D"/>
    <w:rsid w:val="00BD1EEB"/>
    <w:rsid w:val="00BD2C32"/>
    <w:rsid w:val="00BD35E5"/>
    <w:rsid w:val="00BD3998"/>
    <w:rsid w:val="00BD39E2"/>
    <w:rsid w:val="00BD3BF3"/>
    <w:rsid w:val="00BD3DCF"/>
    <w:rsid w:val="00BD3F38"/>
    <w:rsid w:val="00BD401B"/>
    <w:rsid w:val="00BD4076"/>
    <w:rsid w:val="00BD488E"/>
    <w:rsid w:val="00BD4C48"/>
    <w:rsid w:val="00BD674D"/>
    <w:rsid w:val="00BD6A41"/>
    <w:rsid w:val="00BE00BF"/>
    <w:rsid w:val="00BE0223"/>
    <w:rsid w:val="00BE03C1"/>
    <w:rsid w:val="00BE10A1"/>
    <w:rsid w:val="00BE110B"/>
    <w:rsid w:val="00BE1656"/>
    <w:rsid w:val="00BE17C2"/>
    <w:rsid w:val="00BE1F8A"/>
    <w:rsid w:val="00BE211D"/>
    <w:rsid w:val="00BE24F5"/>
    <w:rsid w:val="00BE271D"/>
    <w:rsid w:val="00BE29A5"/>
    <w:rsid w:val="00BE2EEB"/>
    <w:rsid w:val="00BE2F94"/>
    <w:rsid w:val="00BE30A2"/>
    <w:rsid w:val="00BE315C"/>
    <w:rsid w:val="00BE3810"/>
    <w:rsid w:val="00BE3842"/>
    <w:rsid w:val="00BE38B3"/>
    <w:rsid w:val="00BE3AEB"/>
    <w:rsid w:val="00BE3BE9"/>
    <w:rsid w:val="00BE3D47"/>
    <w:rsid w:val="00BE4276"/>
    <w:rsid w:val="00BE45E1"/>
    <w:rsid w:val="00BE4C07"/>
    <w:rsid w:val="00BE51F6"/>
    <w:rsid w:val="00BE52B8"/>
    <w:rsid w:val="00BE5E7C"/>
    <w:rsid w:val="00BE61B9"/>
    <w:rsid w:val="00BE7D82"/>
    <w:rsid w:val="00BF0969"/>
    <w:rsid w:val="00BF1E1E"/>
    <w:rsid w:val="00BF2395"/>
    <w:rsid w:val="00BF2420"/>
    <w:rsid w:val="00BF2633"/>
    <w:rsid w:val="00BF2776"/>
    <w:rsid w:val="00BF2EB4"/>
    <w:rsid w:val="00BF34CD"/>
    <w:rsid w:val="00BF37E3"/>
    <w:rsid w:val="00BF43B2"/>
    <w:rsid w:val="00BF5492"/>
    <w:rsid w:val="00BF5BDB"/>
    <w:rsid w:val="00BF6358"/>
    <w:rsid w:val="00BF6EC5"/>
    <w:rsid w:val="00BF7BFE"/>
    <w:rsid w:val="00BF7CDA"/>
    <w:rsid w:val="00BF7FD9"/>
    <w:rsid w:val="00C0040B"/>
    <w:rsid w:val="00C00483"/>
    <w:rsid w:val="00C009C8"/>
    <w:rsid w:val="00C00A63"/>
    <w:rsid w:val="00C010C8"/>
    <w:rsid w:val="00C0121E"/>
    <w:rsid w:val="00C02499"/>
    <w:rsid w:val="00C027F3"/>
    <w:rsid w:val="00C02FA5"/>
    <w:rsid w:val="00C030F8"/>
    <w:rsid w:val="00C03187"/>
    <w:rsid w:val="00C031AB"/>
    <w:rsid w:val="00C03575"/>
    <w:rsid w:val="00C0357D"/>
    <w:rsid w:val="00C036B4"/>
    <w:rsid w:val="00C03A11"/>
    <w:rsid w:val="00C04227"/>
    <w:rsid w:val="00C042A2"/>
    <w:rsid w:val="00C04EF5"/>
    <w:rsid w:val="00C055C9"/>
    <w:rsid w:val="00C05619"/>
    <w:rsid w:val="00C0588F"/>
    <w:rsid w:val="00C05A73"/>
    <w:rsid w:val="00C068C0"/>
    <w:rsid w:val="00C06A45"/>
    <w:rsid w:val="00C0738C"/>
    <w:rsid w:val="00C0741E"/>
    <w:rsid w:val="00C07776"/>
    <w:rsid w:val="00C10105"/>
    <w:rsid w:val="00C10477"/>
    <w:rsid w:val="00C10DDA"/>
    <w:rsid w:val="00C11634"/>
    <w:rsid w:val="00C116EB"/>
    <w:rsid w:val="00C11753"/>
    <w:rsid w:val="00C119BF"/>
    <w:rsid w:val="00C120F3"/>
    <w:rsid w:val="00C12725"/>
    <w:rsid w:val="00C13297"/>
    <w:rsid w:val="00C140A1"/>
    <w:rsid w:val="00C1527D"/>
    <w:rsid w:val="00C1632C"/>
    <w:rsid w:val="00C16407"/>
    <w:rsid w:val="00C168B7"/>
    <w:rsid w:val="00C16C79"/>
    <w:rsid w:val="00C171AF"/>
    <w:rsid w:val="00C1746F"/>
    <w:rsid w:val="00C20EDC"/>
    <w:rsid w:val="00C2106B"/>
    <w:rsid w:val="00C21840"/>
    <w:rsid w:val="00C21B55"/>
    <w:rsid w:val="00C21DD4"/>
    <w:rsid w:val="00C2202E"/>
    <w:rsid w:val="00C2219A"/>
    <w:rsid w:val="00C22307"/>
    <w:rsid w:val="00C226AB"/>
    <w:rsid w:val="00C22C01"/>
    <w:rsid w:val="00C23547"/>
    <w:rsid w:val="00C23D6E"/>
    <w:rsid w:val="00C241FB"/>
    <w:rsid w:val="00C2422E"/>
    <w:rsid w:val="00C24F46"/>
    <w:rsid w:val="00C256D6"/>
    <w:rsid w:val="00C265EA"/>
    <w:rsid w:val="00C26765"/>
    <w:rsid w:val="00C2680F"/>
    <w:rsid w:val="00C26CFC"/>
    <w:rsid w:val="00C27278"/>
    <w:rsid w:val="00C277E0"/>
    <w:rsid w:val="00C278FC"/>
    <w:rsid w:val="00C3019F"/>
    <w:rsid w:val="00C30431"/>
    <w:rsid w:val="00C305BF"/>
    <w:rsid w:val="00C30C09"/>
    <w:rsid w:val="00C310E1"/>
    <w:rsid w:val="00C3177E"/>
    <w:rsid w:val="00C31D42"/>
    <w:rsid w:val="00C3218E"/>
    <w:rsid w:val="00C3220B"/>
    <w:rsid w:val="00C3295E"/>
    <w:rsid w:val="00C338DC"/>
    <w:rsid w:val="00C342BE"/>
    <w:rsid w:val="00C34BFC"/>
    <w:rsid w:val="00C34DBE"/>
    <w:rsid w:val="00C34FF0"/>
    <w:rsid w:val="00C3556C"/>
    <w:rsid w:val="00C3592C"/>
    <w:rsid w:val="00C35B47"/>
    <w:rsid w:val="00C36CB9"/>
    <w:rsid w:val="00C36F4B"/>
    <w:rsid w:val="00C37196"/>
    <w:rsid w:val="00C37227"/>
    <w:rsid w:val="00C37279"/>
    <w:rsid w:val="00C375E0"/>
    <w:rsid w:val="00C37883"/>
    <w:rsid w:val="00C37F83"/>
    <w:rsid w:val="00C40646"/>
    <w:rsid w:val="00C40AD6"/>
    <w:rsid w:val="00C41095"/>
    <w:rsid w:val="00C4144A"/>
    <w:rsid w:val="00C41516"/>
    <w:rsid w:val="00C4174A"/>
    <w:rsid w:val="00C41C59"/>
    <w:rsid w:val="00C41CD5"/>
    <w:rsid w:val="00C41D55"/>
    <w:rsid w:val="00C420ED"/>
    <w:rsid w:val="00C42129"/>
    <w:rsid w:val="00C4224F"/>
    <w:rsid w:val="00C42382"/>
    <w:rsid w:val="00C425ED"/>
    <w:rsid w:val="00C429AB"/>
    <w:rsid w:val="00C42B71"/>
    <w:rsid w:val="00C42C2C"/>
    <w:rsid w:val="00C43AD7"/>
    <w:rsid w:val="00C44151"/>
    <w:rsid w:val="00C4467C"/>
    <w:rsid w:val="00C4472D"/>
    <w:rsid w:val="00C447F2"/>
    <w:rsid w:val="00C45A6E"/>
    <w:rsid w:val="00C45FB5"/>
    <w:rsid w:val="00C4657B"/>
    <w:rsid w:val="00C46B65"/>
    <w:rsid w:val="00C46C38"/>
    <w:rsid w:val="00C476D8"/>
    <w:rsid w:val="00C47BB4"/>
    <w:rsid w:val="00C47CE7"/>
    <w:rsid w:val="00C47F8A"/>
    <w:rsid w:val="00C47FE3"/>
    <w:rsid w:val="00C509BF"/>
    <w:rsid w:val="00C50D31"/>
    <w:rsid w:val="00C50F96"/>
    <w:rsid w:val="00C5105B"/>
    <w:rsid w:val="00C51130"/>
    <w:rsid w:val="00C515D1"/>
    <w:rsid w:val="00C516EF"/>
    <w:rsid w:val="00C51916"/>
    <w:rsid w:val="00C52A25"/>
    <w:rsid w:val="00C532CE"/>
    <w:rsid w:val="00C53D55"/>
    <w:rsid w:val="00C54CF8"/>
    <w:rsid w:val="00C54DC2"/>
    <w:rsid w:val="00C55670"/>
    <w:rsid w:val="00C5569B"/>
    <w:rsid w:val="00C558F0"/>
    <w:rsid w:val="00C559BE"/>
    <w:rsid w:val="00C55D4A"/>
    <w:rsid w:val="00C566E8"/>
    <w:rsid w:val="00C56A7F"/>
    <w:rsid w:val="00C5716A"/>
    <w:rsid w:val="00C5765F"/>
    <w:rsid w:val="00C610D4"/>
    <w:rsid w:val="00C61D8C"/>
    <w:rsid w:val="00C62277"/>
    <w:rsid w:val="00C625AF"/>
    <w:rsid w:val="00C62A74"/>
    <w:rsid w:val="00C62F0B"/>
    <w:rsid w:val="00C63454"/>
    <w:rsid w:val="00C649D4"/>
    <w:rsid w:val="00C6507F"/>
    <w:rsid w:val="00C65C85"/>
    <w:rsid w:val="00C66373"/>
    <w:rsid w:val="00C66491"/>
    <w:rsid w:val="00C66EB1"/>
    <w:rsid w:val="00C67750"/>
    <w:rsid w:val="00C67884"/>
    <w:rsid w:val="00C67BCB"/>
    <w:rsid w:val="00C67C1B"/>
    <w:rsid w:val="00C709CF"/>
    <w:rsid w:val="00C71040"/>
    <w:rsid w:val="00C7116F"/>
    <w:rsid w:val="00C712E3"/>
    <w:rsid w:val="00C714DE"/>
    <w:rsid w:val="00C718F0"/>
    <w:rsid w:val="00C71D1F"/>
    <w:rsid w:val="00C71DAB"/>
    <w:rsid w:val="00C73135"/>
    <w:rsid w:val="00C73844"/>
    <w:rsid w:val="00C73919"/>
    <w:rsid w:val="00C74184"/>
    <w:rsid w:val="00C75413"/>
    <w:rsid w:val="00C76053"/>
    <w:rsid w:val="00C762A1"/>
    <w:rsid w:val="00C76F70"/>
    <w:rsid w:val="00C77096"/>
    <w:rsid w:val="00C77E6B"/>
    <w:rsid w:val="00C8020B"/>
    <w:rsid w:val="00C803FB"/>
    <w:rsid w:val="00C808CD"/>
    <w:rsid w:val="00C80993"/>
    <w:rsid w:val="00C80F3A"/>
    <w:rsid w:val="00C80F47"/>
    <w:rsid w:val="00C815EF"/>
    <w:rsid w:val="00C8173E"/>
    <w:rsid w:val="00C819FE"/>
    <w:rsid w:val="00C81CBE"/>
    <w:rsid w:val="00C81DE6"/>
    <w:rsid w:val="00C824E4"/>
    <w:rsid w:val="00C83002"/>
    <w:rsid w:val="00C84A13"/>
    <w:rsid w:val="00C85322"/>
    <w:rsid w:val="00C8538A"/>
    <w:rsid w:val="00C858C6"/>
    <w:rsid w:val="00C866A4"/>
    <w:rsid w:val="00C86B89"/>
    <w:rsid w:val="00C871E7"/>
    <w:rsid w:val="00C8794D"/>
    <w:rsid w:val="00C9018B"/>
    <w:rsid w:val="00C901F2"/>
    <w:rsid w:val="00C905CC"/>
    <w:rsid w:val="00C90724"/>
    <w:rsid w:val="00C9085F"/>
    <w:rsid w:val="00C908DD"/>
    <w:rsid w:val="00C908F9"/>
    <w:rsid w:val="00C90DF7"/>
    <w:rsid w:val="00C90EB8"/>
    <w:rsid w:val="00C91133"/>
    <w:rsid w:val="00C9122D"/>
    <w:rsid w:val="00C916D4"/>
    <w:rsid w:val="00C91B05"/>
    <w:rsid w:val="00C91C6D"/>
    <w:rsid w:val="00C9209A"/>
    <w:rsid w:val="00C926C9"/>
    <w:rsid w:val="00C92FF1"/>
    <w:rsid w:val="00C9335D"/>
    <w:rsid w:val="00C935DB"/>
    <w:rsid w:val="00C93E37"/>
    <w:rsid w:val="00C94714"/>
    <w:rsid w:val="00C94806"/>
    <w:rsid w:val="00C94CC5"/>
    <w:rsid w:val="00C94FE1"/>
    <w:rsid w:val="00C950BB"/>
    <w:rsid w:val="00C95157"/>
    <w:rsid w:val="00C95B6A"/>
    <w:rsid w:val="00C95E66"/>
    <w:rsid w:val="00C95ED1"/>
    <w:rsid w:val="00C960B9"/>
    <w:rsid w:val="00C96255"/>
    <w:rsid w:val="00C96442"/>
    <w:rsid w:val="00C96B8C"/>
    <w:rsid w:val="00C96CEC"/>
    <w:rsid w:val="00C97324"/>
    <w:rsid w:val="00C9741F"/>
    <w:rsid w:val="00C9748F"/>
    <w:rsid w:val="00C9777F"/>
    <w:rsid w:val="00CA0835"/>
    <w:rsid w:val="00CA092A"/>
    <w:rsid w:val="00CA0C55"/>
    <w:rsid w:val="00CA1246"/>
    <w:rsid w:val="00CA1CAD"/>
    <w:rsid w:val="00CA2CCD"/>
    <w:rsid w:val="00CA330E"/>
    <w:rsid w:val="00CA41AA"/>
    <w:rsid w:val="00CA45C6"/>
    <w:rsid w:val="00CA4730"/>
    <w:rsid w:val="00CA5BD6"/>
    <w:rsid w:val="00CA6075"/>
    <w:rsid w:val="00CA62C2"/>
    <w:rsid w:val="00CA68CA"/>
    <w:rsid w:val="00CA6B9C"/>
    <w:rsid w:val="00CA7610"/>
    <w:rsid w:val="00CA7EFA"/>
    <w:rsid w:val="00CB074A"/>
    <w:rsid w:val="00CB1041"/>
    <w:rsid w:val="00CB14C3"/>
    <w:rsid w:val="00CB18E2"/>
    <w:rsid w:val="00CB1994"/>
    <w:rsid w:val="00CB19CF"/>
    <w:rsid w:val="00CB1B47"/>
    <w:rsid w:val="00CB3B17"/>
    <w:rsid w:val="00CB3B93"/>
    <w:rsid w:val="00CB3D29"/>
    <w:rsid w:val="00CB3E77"/>
    <w:rsid w:val="00CB40F0"/>
    <w:rsid w:val="00CB4456"/>
    <w:rsid w:val="00CB4543"/>
    <w:rsid w:val="00CB469C"/>
    <w:rsid w:val="00CB49F1"/>
    <w:rsid w:val="00CB4ACD"/>
    <w:rsid w:val="00CB4C25"/>
    <w:rsid w:val="00CB4FC8"/>
    <w:rsid w:val="00CB5517"/>
    <w:rsid w:val="00CB5BE7"/>
    <w:rsid w:val="00CB5C0E"/>
    <w:rsid w:val="00CB5C5D"/>
    <w:rsid w:val="00CB5C96"/>
    <w:rsid w:val="00CB66A9"/>
    <w:rsid w:val="00CB6F01"/>
    <w:rsid w:val="00CB71B2"/>
    <w:rsid w:val="00CB745D"/>
    <w:rsid w:val="00CB7907"/>
    <w:rsid w:val="00CB79F9"/>
    <w:rsid w:val="00CB7B62"/>
    <w:rsid w:val="00CB7E42"/>
    <w:rsid w:val="00CB7ED8"/>
    <w:rsid w:val="00CC0710"/>
    <w:rsid w:val="00CC15BD"/>
    <w:rsid w:val="00CC1C2A"/>
    <w:rsid w:val="00CC1EB0"/>
    <w:rsid w:val="00CC250D"/>
    <w:rsid w:val="00CC2704"/>
    <w:rsid w:val="00CC2838"/>
    <w:rsid w:val="00CC2BF9"/>
    <w:rsid w:val="00CC2E6C"/>
    <w:rsid w:val="00CC2EAE"/>
    <w:rsid w:val="00CC30F6"/>
    <w:rsid w:val="00CC3247"/>
    <w:rsid w:val="00CC362A"/>
    <w:rsid w:val="00CC420A"/>
    <w:rsid w:val="00CC42A1"/>
    <w:rsid w:val="00CC4455"/>
    <w:rsid w:val="00CC4E35"/>
    <w:rsid w:val="00CC52B5"/>
    <w:rsid w:val="00CC5DF3"/>
    <w:rsid w:val="00CC6AAC"/>
    <w:rsid w:val="00CC6E01"/>
    <w:rsid w:val="00CC6FFE"/>
    <w:rsid w:val="00CC71D8"/>
    <w:rsid w:val="00CC790D"/>
    <w:rsid w:val="00CC7B9C"/>
    <w:rsid w:val="00CC7C05"/>
    <w:rsid w:val="00CC7DA4"/>
    <w:rsid w:val="00CD0686"/>
    <w:rsid w:val="00CD09BE"/>
    <w:rsid w:val="00CD138D"/>
    <w:rsid w:val="00CD15FD"/>
    <w:rsid w:val="00CD1D9E"/>
    <w:rsid w:val="00CD1DF1"/>
    <w:rsid w:val="00CD2362"/>
    <w:rsid w:val="00CD23DD"/>
    <w:rsid w:val="00CD24FA"/>
    <w:rsid w:val="00CD2558"/>
    <w:rsid w:val="00CD257F"/>
    <w:rsid w:val="00CD26AA"/>
    <w:rsid w:val="00CD2881"/>
    <w:rsid w:val="00CD2A25"/>
    <w:rsid w:val="00CD2ACE"/>
    <w:rsid w:val="00CD3113"/>
    <w:rsid w:val="00CD38EB"/>
    <w:rsid w:val="00CD38ED"/>
    <w:rsid w:val="00CD38FA"/>
    <w:rsid w:val="00CD3BDA"/>
    <w:rsid w:val="00CD3BDB"/>
    <w:rsid w:val="00CD3E37"/>
    <w:rsid w:val="00CD3FB6"/>
    <w:rsid w:val="00CD401D"/>
    <w:rsid w:val="00CD44A9"/>
    <w:rsid w:val="00CD4F76"/>
    <w:rsid w:val="00CD51F7"/>
    <w:rsid w:val="00CD57DC"/>
    <w:rsid w:val="00CD58CE"/>
    <w:rsid w:val="00CD5BC7"/>
    <w:rsid w:val="00CD6502"/>
    <w:rsid w:val="00CD6CE0"/>
    <w:rsid w:val="00CD7C0E"/>
    <w:rsid w:val="00CE004F"/>
    <w:rsid w:val="00CE063E"/>
    <w:rsid w:val="00CE06BC"/>
    <w:rsid w:val="00CE0A38"/>
    <w:rsid w:val="00CE0DD1"/>
    <w:rsid w:val="00CE1805"/>
    <w:rsid w:val="00CE1890"/>
    <w:rsid w:val="00CE1C9F"/>
    <w:rsid w:val="00CE1F4B"/>
    <w:rsid w:val="00CE2570"/>
    <w:rsid w:val="00CE290F"/>
    <w:rsid w:val="00CE326E"/>
    <w:rsid w:val="00CE332F"/>
    <w:rsid w:val="00CE3453"/>
    <w:rsid w:val="00CE3808"/>
    <w:rsid w:val="00CE3E68"/>
    <w:rsid w:val="00CE433B"/>
    <w:rsid w:val="00CE4720"/>
    <w:rsid w:val="00CE4A60"/>
    <w:rsid w:val="00CE515E"/>
    <w:rsid w:val="00CE55B3"/>
    <w:rsid w:val="00CE5804"/>
    <w:rsid w:val="00CE5A39"/>
    <w:rsid w:val="00CE6DD7"/>
    <w:rsid w:val="00CE6F48"/>
    <w:rsid w:val="00CE7937"/>
    <w:rsid w:val="00CF052A"/>
    <w:rsid w:val="00CF07FB"/>
    <w:rsid w:val="00CF094E"/>
    <w:rsid w:val="00CF0A33"/>
    <w:rsid w:val="00CF0DE7"/>
    <w:rsid w:val="00CF103A"/>
    <w:rsid w:val="00CF22D8"/>
    <w:rsid w:val="00CF23CC"/>
    <w:rsid w:val="00CF24B2"/>
    <w:rsid w:val="00CF29BA"/>
    <w:rsid w:val="00CF2A02"/>
    <w:rsid w:val="00CF31C0"/>
    <w:rsid w:val="00CF33C8"/>
    <w:rsid w:val="00CF3D46"/>
    <w:rsid w:val="00CF3D67"/>
    <w:rsid w:val="00CF4187"/>
    <w:rsid w:val="00CF49B3"/>
    <w:rsid w:val="00CF4DC4"/>
    <w:rsid w:val="00CF50ED"/>
    <w:rsid w:val="00CF539E"/>
    <w:rsid w:val="00CF6138"/>
    <w:rsid w:val="00CF643E"/>
    <w:rsid w:val="00CF6573"/>
    <w:rsid w:val="00CF674B"/>
    <w:rsid w:val="00CF697D"/>
    <w:rsid w:val="00CF6AA1"/>
    <w:rsid w:val="00CF6EC6"/>
    <w:rsid w:val="00CF700B"/>
    <w:rsid w:val="00CF7515"/>
    <w:rsid w:val="00CF7561"/>
    <w:rsid w:val="00CF7BA4"/>
    <w:rsid w:val="00CF7DB8"/>
    <w:rsid w:val="00D00077"/>
    <w:rsid w:val="00D00375"/>
    <w:rsid w:val="00D0045E"/>
    <w:rsid w:val="00D005AD"/>
    <w:rsid w:val="00D00ADF"/>
    <w:rsid w:val="00D01037"/>
    <w:rsid w:val="00D01509"/>
    <w:rsid w:val="00D01CED"/>
    <w:rsid w:val="00D01D50"/>
    <w:rsid w:val="00D02FD7"/>
    <w:rsid w:val="00D0309C"/>
    <w:rsid w:val="00D03A8B"/>
    <w:rsid w:val="00D042EC"/>
    <w:rsid w:val="00D05025"/>
    <w:rsid w:val="00D051DB"/>
    <w:rsid w:val="00D058E7"/>
    <w:rsid w:val="00D05CC5"/>
    <w:rsid w:val="00D05D2E"/>
    <w:rsid w:val="00D05F9F"/>
    <w:rsid w:val="00D061F7"/>
    <w:rsid w:val="00D0624E"/>
    <w:rsid w:val="00D0633B"/>
    <w:rsid w:val="00D06A76"/>
    <w:rsid w:val="00D06CC4"/>
    <w:rsid w:val="00D07949"/>
    <w:rsid w:val="00D07F75"/>
    <w:rsid w:val="00D10254"/>
    <w:rsid w:val="00D109A9"/>
    <w:rsid w:val="00D11403"/>
    <w:rsid w:val="00D11505"/>
    <w:rsid w:val="00D118A4"/>
    <w:rsid w:val="00D11BE0"/>
    <w:rsid w:val="00D12412"/>
    <w:rsid w:val="00D130A6"/>
    <w:rsid w:val="00D143AB"/>
    <w:rsid w:val="00D14400"/>
    <w:rsid w:val="00D14D88"/>
    <w:rsid w:val="00D155F7"/>
    <w:rsid w:val="00D158DA"/>
    <w:rsid w:val="00D166FB"/>
    <w:rsid w:val="00D1718E"/>
    <w:rsid w:val="00D17751"/>
    <w:rsid w:val="00D1777D"/>
    <w:rsid w:val="00D17BE9"/>
    <w:rsid w:val="00D2096C"/>
    <w:rsid w:val="00D21D9F"/>
    <w:rsid w:val="00D21F49"/>
    <w:rsid w:val="00D229BC"/>
    <w:rsid w:val="00D237ED"/>
    <w:rsid w:val="00D23E56"/>
    <w:rsid w:val="00D24D18"/>
    <w:rsid w:val="00D253EE"/>
    <w:rsid w:val="00D254FF"/>
    <w:rsid w:val="00D2667D"/>
    <w:rsid w:val="00D27349"/>
    <w:rsid w:val="00D2754E"/>
    <w:rsid w:val="00D278AB"/>
    <w:rsid w:val="00D27EAE"/>
    <w:rsid w:val="00D301A5"/>
    <w:rsid w:val="00D30530"/>
    <w:rsid w:val="00D3080C"/>
    <w:rsid w:val="00D3096A"/>
    <w:rsid w:val="00D30D3A"/>
    <w:rsid w:val="00D310FB"/>
    <w:rsid w:val="00D31167"/>
    <w:rsid w:val="00D311C4"/>
    <w:rsid w:val="00D311F5"/>
    <w:rsid w:val="00D3250D"/>
    <w:rsid w:val="00D3252A"/>
    <w:rsid w:val="00D326AF"/>
    <w:rsid w:val="00D32F57"/>
    <w:rsid w:val="00D33368"/>
    <w:rsid w:val="00D33566"/>
    <w:rsid w:val="00D335E6"/>
    <w:rsid w:val="00D33AC4"/>
    <w:rsid w:val="00D34D14"/>
    <w:rsid w:val="00D3564A"/>
    <w:rsid w:val="00D35843"/>
    <w:rsid w:val="00D36C07"/>
    <w:rsid w:val="00D3718D"/>
    <w:rsid w:val="00D37941"/>
    <w:rsid w:val="00D40E11"/>
    <w:rsid w:val="00D40F07"/>
    <w:rsid w:val="00D41B7B"/>
    <w:rsid w:val="00D41CBE"/>
    <w:rsid w:val="00D41D01"/>
    <w:rsid w:val="00D41E33"/>
    <w:rsid w:val="00D41EA9"/>
    <w:rsid w:val="00D423A3"/>
    <w:rsid w:val="00D43343"/>
    <w:rsid w:val="00D43463"/>
    <w:rsid w:val="00D4361D"/>
    <w:rsid w:val="00D4372F"/>
    <w:rsid w:val="00D43B0D"/>
    <w:rsid w:val="00D442C4"/>
    <w:rsid w:val="00D44555"/>
    <w:rsid w:val="00D44B6A"/>
    <w:rsid w:val="00D45ECD"/>
    <w:rsid w:val="00D4656F"/>
    <w:rsid w:val="00D46636"/>
    <w:rsid w:val="00D469AE"/>
    <w:rsid w:val="00D50151"/>
    <w:rsid w:val="00D50273"/>
    <w:rsid w:val="00D502BE"/>
    <w:rsid w:val="00D50F16"/>
    <w:rsid w:val="00D51602"/>
    <w:rsid w:val="00D516C3"/>
    <w:rsid w:val="00D51D87"/>
    <w:rsid w:val="00D51EB8"/>
    <w:rsid w:val="00D522EE"/>
    <w:rsid w:val="00D523A3"/>
    <w:rsid w:val="00D52892"/>
    <w:rsid w:val="00D52C58"/>
    <w:rsid w:val="00D52CCE"/>
    <w:rsid w:val="00D5311A"/>
    <w:rsid w:val="00D5359F"/>
    <w:rsid w:val="00D539DC"/>
    <w:rsid w:val="00D53A8C"/>
    <w:rsid w:val="00D543CF"/>
    <w:rsid w:val="00D544C0"/>
    <w:rsid w:val="00D545FB"/>
    <w:rsid w:val="00D54EC5"/>
    <w:rsid w:val="00D55274"/>
    <w:rsid w:val="00D55B90"/>
    <w:rsid w:val="00D56347"/>
    <w:rsid w:val="00D60538"/>
    <w:rsid w:val="00D60942"/>
    <w:rsid w:val="00D60988"/>
    <w:rsid w:val="00D61483"/>
    <w:rsid w:val="00D61C61"/>
    <w:rsid w:val="00D61FA5"/>
    <w:rsid w:val="00D62191"/>
    <w:rsid w:val="00D628F7"/>
    <w:rsid w:val="00D62916"/>
    <w:rsid w:val="00D633B1"/>
    <w:rsid w:val="00D63452"/>
    <w:rsid w:val="00D63687"/>
    <w:rsid w:val="00D63758"/>
    <w:rsid w:val="00D63999"/>
    <w:rsid w:val="00D63E7B"/>
    <w:rsid w:val="00D63EF0"/>
    <w:rsid w:val="00D641C3"/>
    <w:rsid w:val="00D64898"/>
    <w:rsid w:val="00D64902"/>
    <w:rsid w:val="00D64A48"/>
    <w:rsid w:val="00D652E6"/>
    <w:rsid w:val="00D65362"/>
    <w:rsid w:val="00D65929"/>
    <w:rsid w:val="00D65D09"/>
    <w:rsid w:val="00D701BC"/>
    <w:rsid w:val="00D7026B"/>
    <w:rsid w:val="00D7059B"/>
    <w:rsid w:val="00D705CD"/>
    <w:rsid w:val="00D7069E"/>
    <w:rsid w:val="00D7115E"/>
    <w:rsid w:val="00D711B5"/>
    <w:rsid w:val="00D71470"/>
    <w:rsid w:val="00D71A7D"/>
    <w:rsid w:val="00D71C4F"/>
    <w:rsid w:val="00D71F8A"/>
    <w:rsid w:val="00D72244"/>
    <w:rsid w:val="00D722C1"/>
    <w:rsid w:val="00D72771"/>
    <w:rsid w:val="00D7323A"/>
    <w:rsid w:val="00D739B5"/>
    <w:rsid w:val="00D73AE1"/>
    <w:rsid w:val="00D73D89"/>
    <w:rsid w:val="00D74050"/>
    <w:rsid w:val="00D74160"/>
    <w:rsid w:val="00D74A7B"/>
    <w:rsid w:val="00D74C1B"/>
    <w:rsid w:val="00D75063"/>
    <w:rsid w:val="00D752E8"/>
    <w:rsid w:val="00D754B6"/>
    <w:rsid w:val="00D7552D"/>
    <w:rsid w:val="00D75F56"/>
    <w:rsid w:val="00D7605F"/>
    <w:rsid w:val="00D76231"/>
    <w:rsid w:val="00D76885"/>
    <w:rsid w:val="00D76AF1"/>
    <w:rsid w:val="00D77A03"/>
    <w:rsid w:val="00D77A41"/>
    <w:rsid w:val="00D77A77"/>
    <w:rsid w:val="00D80002"/>
    <w:rsid w:val="00D80293"/>
    <w:rsid w:val="00D802B0"/>
    <w:rsid w:val="00D81398"/>
    <w:rsid w:val="00D81563"/>
    <w:rsid w:val="00D82069"/>
    <w:rsid w:val="00D827F6"/>
    <w:rsid w:val="00D82854"/>
    <w:rsid w:val="00D82A85"/>
    <w:rsid w:val="00D82AD9"/>
    <w:rsid w:val="00D82C6A"/>
    <w:rsid w:val="00D82FAB"/>
    <w:rsid w:val="00D8309E"/>
    <w:rsid w:val="00D84460"/>
    <w:rsid w:val="00D856D8"/>
    <w:rsid w:val="00D8587C"/>
    <w:rsid w:val="00D85CC5"/>
    <w:rsid w:val="00D866C1"/>
    <w:rsid w:val="00D86B79"/>
    <w:rsid w:val="00D873E5"/>
    <w:rsid w:val="00D8798D"/>
    <w:rsid w:val="00D87BCB"/>
    <w:rsid w:val="00D90537"/>
    <w:rsid w:val="00D918A2"/>
    <w:rsid w:val="00D92851"/>
    <w:rsid w:val="00D92C60"/>
    <w:rsid w:val="00D92EF7"/>
    <w:rsid w:val="00D92FBC"/>
    <w:rsid w:val="00D9374A"/>
    <w:rsid w:val="00D94B56"/>
    <w:rsid w:val="00D94BD6"/>
    <w:rsid w:val="00D952A1"/>
    <w:rsid w:val="00D95490"/>
    <w:rsid w:val="00D95B10"/>
    <w:rsid w:val="00D95CD5"/>
    <w:rsid w:val="00D9627E"/>
    <w:rsid w:val="00D9733B"/>
    <w:rsid w:val="00D974A7"/>
    <w:rsid w:val="00D978A0"/>
    <w:rsid w:val="00D9799D"/>
    <w:rsid w:val="00DA0775"/>
    <w:rsid w:val="00DA0D93"/>
    <w:rsid w:val="00DA0EC2"/>
    <w:rsid w:val="00DA29D9"/>
    <w:rsid w:val="00DA2C94"/>
    <w:rsid w:val="00DA330E"/>
    <w:rsid w:val="00DA337D"/>
    <w:rsid w:val="00DA3504"/>
    <w:rsid w:val="00DA38FF"/>
    <w:rsid w:val="00DA487D"/>
    <w:rsid w:val="00DA4C63"/>
    <w:rsid w:val="00DA5E8B"/>
    <w:rsid w:val="00DA64C2"/>
    <w:rsid w:val="00DA66E0"/>
    <w:rsid w:val="00DA6A11"/>
    <w:rsid w:val="00DA6EF6"/>
    <w:rsid w:val="00DA6FB6"/>
    <w:rsid w:val="00DA798D"/>
    <w:rsid w:val="00DB06D0"/>
    <w:rsid w:val="00DB101B"/>
    <w:rsid w:val="00DB1BA7"/>
    <w:rsid w:val="00DB1BE0"/>
    <w:rsid w:val="00DB2256"/>
    <w:rsid w:val="00DB2B2B"/>
    <w:rsid w:val="00DB2C79"/>
    <w:rsid w:val="00DB33C3"/>
    <w:rsid w:val="00DB40A8"/>
    <w:rsid w:val="00DB40CC"/>
    <w:rsid w:val="00DB572C"/>
    <w:rsid w:val="00DB5C9D"/>
    <w:rsid w:val="00DB646F"/>
    <w:rsid w:val="00DB6756"/>
    <w:rsid w:val="00DB718D"/>
    <w:rsid w:val="00DB7622"/>
    <w:rsid w:val="00DB7BBE"/>
    <w:rsid w:val="00DB7CE3"/>
    <w:rsid w:val="00DC0032"/>
    <w:rsid w:val="00DC013B"/>
    <w:rsid w:val="00DC0867"/>
    <w:rsid w:val="00DC0A4A"/>
    <w:rsid w:val="00DC0A54"/>
    <w:rsid w:val="00DC107F"/>
    <w:rsid w:val="00DC11F4"/>
    <w:rsid w:val="00DC122E"/>
    <w:rsid w:val="00DC13A9"/>
    <w:rsid w:val="00DC1E71"/>
    <w:rsid w:val="00DC266B"/>
    <w:rsid w:val="00DC28E9"/>
    <w:rsid w:val="00DC31F5"/>
    <w:rsid w:val="00DC38E4"/>
    <w:rsid w:val="00DC40ED"/>
    <w:rsid w:val="00DC4A4E"/>
    <w:rsid w:val="00DC4BE7"/>
    <w:rsid w:val="00DC5126"/>
    <w:rsid w:val="00DC56AB"/>
    <w:rsid w:val="00DC58EE"/>
    <w:rsid w:val="00DC5906"/>
    <w:rsid w:val="00DC664B"/>
    <w:rsid w:val="00DC698A"/>
    <w:rsid w:val="00DC70AF"/>
    <w:rsid w:val="00DC718B"/>
    <w:rsid w:val="00DC720E"/>
    <w:rsid w:val="00DD0171"/>
    <w:rsid w:val="00DD045E"/>
    <w:rsid w:val="00DD08FC"/>
    <w:rsid w:val="00DD0AED"/>
    <w:rsid w:val="00DD1010"/>
    <w:rsid w:val="00DD1A0F"/>
    <w:rsid w:val="00DD212B"/>
    <w:rsid w:val="00DD216F"/>
    <w:rsid w:val="00DD22F2"/>
    <w:rsid w:val="00DD2CEC"/>
    <w:rsid w:val="00DD2FAB"/>
    <w:rsid w:val="00DD3905"/>
    <w:rsid w:val="00DD3DD8"/>
    <w:rsid w:val="00DD4579"/>
    <w:rsid w:val="00DD4CD5"/>
    <w:rsid w:val="00DD57EB"/>
    <w:rsid w:val="00DD5F8E"/>
    <w:rsid w:val="00DD618C"/>
    <w:rsid w:val="00DD6476"/>
    <w:rsid w:val="00DD6D5B"/>
    <w:rsid w:val="00DD6EE8"/>
    <w:rsid w:val="00DD75E5"/>
    <w:rsid w:val="00DD7A54"/>
    <w:rsid w:val="00DE0731"/>
    <w:rsid w:val="00DE0C62"/>
    <w:rsid w:val="00DE137F"/>
    <w:rsid w:val="00DE145E"/>
    <w:rsid w:val="00DE2043"/>
    <w:rsid w:val="00DE2287"/>
    <w:rsid w:val="00DE23F4"/>
    <w:rsid w:val="00DE243F"/>
    <w:rsid w:val="00DE2C72"/>
    <w:rsid w:val="00DE2FAE"/>
    <w:rsid w:val="00DE3247"/>
    <w:rsid w:val="00DE3AB9"/>
    <w:rsid w:val="00DE3D02"/>
    <w:rsid w:val="00DE3DCF"/>
    <w:rsid w:val="00DE3FF7"/>
    <w:rsid w:val="00DE4695"/>
    <w:rsid w:val="00DE46D7"/>
    <w:rsid w:val="00DE58A8"/>
    <w:rsid w:val="00DE59E0"/>
    <w:rsid w:val="00DE5A11"/>
    <w:rsid w:val="00DE5A15"/>
    <w:rsid w:val="00DE5D00"/>
    <w:rsid w:val="00DE6132"/>
    <w:rsid w:val="00DE6479"/>
    <w:rsid w:val="00DE65F2"/>
    <w:rsid w:val="00DE6A72"/>
    <w:rsid w:val="00DE6BC0"/>
    <w:rsid w:val="00DE6E00"/>
    <w:rsid w:val="00DE6E3E"/>
    <w:rsid w:val="00DE6F5B"/>
    <w:rsid w:val="00DE74ED"/>
    <w:rsid w:val="00DE7BD8"/>
    <w:rsid w:val="00DE7ED7"/>
    <w:rsid w:val="00DF0070"/>
    <w:rsid w:val="00DF01F9"/>
    <w:rsid w:val="00DF0206"/>
    <w:rsid w:val="00DF0687"/>
    <w:rsid w:val="00DF0928"/>
    <w:rsid w:val="00DF0BF8"/>
    <w:rsid w:val="00DF26D2"/>
    <w:rsid w:val="00DF28A4"/>
    <w:rsid w:val="00DF3085"/>
    <w:rsid w:val="00DF3120"/>
    <w:rsid w:val="00DF3372"/>
    <w:rsid w:val="00DF3552"/>
    <w:rsid w:val="00DF35BE"/>
    <w:rsid w:val="00DF3D59"/>
    <w:rsid w:val="00DF4895"/>
    <w:rsid w:val="00DF4B40"/>
    <w:rsid w:val="00DF4BBB"/>
    <w:rsid w:val="00DF4DCE"/>
    <w:rsid w:val="00DF52B8"/>
    <w:rsid w:val="00DF5609"/>
    <w:rsid w:val="00DF5672"/>
    <w:rsid w:val="00DF5E5D"/>
    <w:rsid w:val="00DF737B"/>
    <w:rsid w:val="00DF756E"/>
    <w:rsid w:val="00DF79C7"/>
    <w:rsid w:val="00DF7CB4"/>
    <w:rsid w:val="00DF7DE2"/>
    <w:rsid w:val="00E0023F"/>
    <w:rsid w:val="00E004ED"/>
    <w:rsid w:val="00E00B96"/>
    <w:rsid w:val="00E0102C"/>
    <w:rsid w:val="00E01141"/>
    <w:rsid w:val="00E01156"/>
    <w:rsid w:val="00E0179E"/>
    <w:rsid w:val="00E01859"/>
    <w:rsid w:val="00E020EB"/>
    <w:rsid w:val="00E02197"/>
    <w:rsid w:val="00E02BB1"/>
    <w:rsid w:val="00E02D70"/>
    <w:rsid w:val="00E03169"/>
    <w:rsid w:val="00E0335D"/>
    <w:rsid w:val="00E03695"/>
    <w:rsid w:val="00E046CB"/>
    <w:rsid w:val="00E04753"/>
    <w:rsid w:val="00E04856"/>
    <w:rsid w:val="00E04C6E"/>
    <w:rsid w:val="00E054D6"/>
    <w:rsid w:val="00E05AC8"/>
    <w:rsid w:val="00E06CD7"/>
    <w:rsid w:val="00E07189"/>
    <w:rsid w:val="00E0748A"/>
    <w:rsid w:val="00E07772"/>
    <w:rsid w:val="00E07896"/>
    <w:rsid w:val="00E07D4A"/>
    <w:rsid w:val="00E107E8"/>
    <w:rsid w:val="00E11AAB"/>
    <w:rsid w:val="00E11D42"/>
    <w:rsid w:val="00E1270A"/>
    <w:rsid w:val="00E12D31"/>
    <w:rsid w:val="00E12D38"/>
    <w:rsid w:val="00E1309C"/>
    <w:rsid w:val="00E13227"/>
    <w:rsid w:val="00E13417"/>
    <w:rsid w:val="00E13AAF"/>
    <w:rsid w:val="00E13D19"/>
    <w:rsid w:val="00E14068"/>
    <w:rsid w:val="00E1461B"/>
    <w:rsid w:val="00E14864"/>
    <w:rsid w:val="00E14F13"/>
    <w:rsid w:val="00E151E9"/>
    <w:rsid w:val="00E152A0"/>
    <w:rsid w:val="00E156FF"/>
    <w:rsid w:val="00E16316"/>
    <w:rsid w:val="00E164E7"/>
    <w:rsid w:val="00E171C9"/>
    <w:rsid w:val="00E17527"/>
    <w:rsid w:val="00E177D0"/>
    <w:rsid w:val="00E17855"/>
    <w:rsid w:val="00E1786D"/>
    <w:rsid w:val="00E17B23"/>
    <w:rsid w:val="00E203AF"/>
    <w:rsid w:val="00E20741"/>
    <w:rsid w:val="00E21034"/>
    <w:rsid w:val="00E211FB"/>
    <w:rsid w:val="00E212BA"/>
    <w:rsid w:val="00E21827"/>
    <w:rsid w:val="00E221F1"/>
    <w:rsid w:val="00E22542"/>
    <w:rsid w:val="00E22CAA"/>
    <w:rsid w:val="00E22F69"/>
    <w:rsid w:val="00E22FC9"/>
    <w:rsid w:val="00E2363D"/>
    <w:rsid w:val="00E23AF2"/>
    <w:rsid w:val="00E245D9"/>
    <w:rsid w:val="00E24BC2"/>
    <w:rsid w:val="00E24C4C"/>
    <w:rsid w:val="00E24D4E"/>
    <w:rsid w:val="00E24FB4"/>
    <w:rsid w:val="00E25240"/>
    <w:rsid w:val="00E253E7"/>
    <w:rsid w:val="00E25485"/>
    <w:rsid w:val="00E25545"/>
    <w:rsid w:val="00E259AD"/>
    <w:rsid w:val="00E25B46"/>
    <w:rsid w:val="00E25EAF"/>
    <w:rsid w:val="00E26139"/>
    <w:rsid w:val="00E26361"/>
    <w:rsid w:val="00E263D8"/>
    <w:rsid w:val="00E27158"/>
    <w:rsid w:val="00E27493"/>
    <w:rsid w:val="00E2768E"/>
    <w:rsid w:val="00E307D6"/>
    <w:rsid w:val="00E308D3"/>
    <w:rsid w:val="00E315A2"/>
    <w:rsid w:val="00E317AE"/>
    <w:rsid w:val="00E317B5"/>
    <w:rsid w:val="00E31DE7"/>
    <w:rsid w:val="00E3222B"/>
    <w:rsid w:val="00E3232A"/>
    <w:rsid w:val="00E3271D"/>
    <w:rsid w:val="00E32A95"/>
    <w:rsid w:val="00E32D78"/>
    <w:rsid w:val="00E345E1"/>
    <w:rsid w:val="00E34E81"/>
    <w:rsid w:val="00E35188"/>
    <w:rsid w:val="00E353EC"/>
    <w:rsid w:val="00E36BD1"/>
    <w:rsid w:val="00E36BF7"/>
    <w:rsid w:val="00E36C36"/>
    <w:rsid w:val="00E371B7"/>
    <w:rsid w:val="00E37268"/>
    <w:rsid w:val="00E377CE"/>
    <w:rsid w:val="00E4174B"/>
    <w:rsid w:val="00E4197D"/>
    <w:rsid w:val="00E41B88"/>
    <w:rsid w:val="00E41F1D"/>
    <w:rsid w:val="00E42428"/>
    <w:rsid w:val="00E426E7"/>
    <w:rsid w:val="00E42E91"/>
    <w:rsid w:val="00E43055"/>
    <w:rsid w:val="00E43B52"/>
    <w:rsid w:val="00E43C79"/>
    <w:rsid w:val="00E44863"/>
    <w:rsid w:val="00E44AC0"/>
    <w:rsid w:val="00E44F28"/>
    <w:rsid w:val="00E44FDC"/>
    <w:rsid w:val="00E45488"/>
    <w:rsid w:val="00E45575"/>
    <w:rsid w:val="00E45ABC"/>
    <w:rsid w:val="00E45CCC"/>
    <w:rsid w:val="00E461E5"/>
    <w:rsid w:val="00E463CD"/>
    <w:rsid w:val="00E46497"/>
    <w:rsid w:val="00E464D3"/>
    <w:rsid w:val="00E4672E"/>
    <w:rsid w:val="00E46B3A"/>
    <w:rsid w:val="00E46D5F"/>
    <w:rsid w:val="00E47576"/>
    <w:rsid w:val="00E478AF"/>
    <w:rsid w:val="00E478E4"/>
    <w:rsid w:val="00E503DE"/>
    <w:rsid w:val="00E50639"/>
    <w:rsid w:val="00E51A3D"/>
    <w:rsid w:val="00E51DE4"/>
    <w:rsid w:val="00E52339"/>
    <w:rsid w:val="00E5237A"/>
    <w:rsid w:val="00E52474"/>
    <w:rsid w:val="00E527E3"/>
    <w:rsid w:val="00E52D1D"/>
    <w:rsid w:val="00E52E36"/>
    <w:rsid w:val="00E532A1"/>
    <w:rsid w:val="00E532F7"/>
    <w:rsid w:val="00E534B0"/>
    <w:rsid w:val="00E541A5"/>
    <w:rsid w:val="00E5440C"/>
    <w:rsid w:val="00E54D93"/>
    <w:rsid w:val="00E553E6"/>
    <w:rsid w:val="00E5630B"/>
    <w:rsid w:val="00E56367"/>
    <w:rsid w:val="00E564A9"/>
    <w:rsid w:val="00E56654"/>
    <w:rsid w:val="00E57BA3"/>
    <w:rsid w:val="00E60076"/>
    <w:rsid w:val="00E60137"/>
    <w:rsid w:val="00E60524"/>
    <w:rsid w:val="00E60B3A"/>
    <w:rsid w:val="00E61A2D"/>
    <w:rsid w:val="00E61D2A"/>
    <w:rsid w:val="00E6244F"/>
    <w:rsid w:val="00E629A5"/>
    <w:rsid w:val="00E63CC9"/>
    <w:rsid w:val="00E6422E"/>
    <w:rsid w:val="00E6476A"/>
    <w:rsid w:val="00E64A00"/>
    <w:rsid w:val="00E64AA5"/>
    <w:rsid w:val="00E64F17"/>
    <w:rsid w:val="00E65525"/>
    <w:rsid w:val="00E656F4"/>
    <w:rsid w:val="00E656F8"/>
    <w:rsid w:val="00E65C1F"/>
    <w:rsid w:val="00E66E38"/>
    <w:rsid w:val="00E673F0"/>
    <w:rsid w:val="00E6741A"/>
    <w:rsid w:val="00E6757B"/>
    <w:rsid w:val="00E67899"/>
    <w:rsid w:val="00E679F0"/>
    <w:rsid w:val="00E70300"/>
    <w:rsid w:val="00E7085E"/>
    <w:rsid w:val="00E71C2E"/>
    <w:rsid w:val="00E723D6"/>
    <w:rsid w:val="00E726BD"/>
    <w:rsid w:val="00E7287A"/>
    <w:rsid w:val="00E72A49"/>
    <w:rsid w:val="00E72CD4"/>
    <w:rsid w:val="00E73014"/>
    <w:rsid w:val="00E7317E"/>
    <w:rsid w:val="00E733B9"/>
    <w:rsid w:val="00E74903"/>
    <w:rsid w:val="00E7490F"/>
    <w:rsid w:val="00E75509"/>
    <w:rsid w:val="00E75606"/>
    <w:rsid w:val="00E75629"/>
    <w:rsid w:val="00E756A6"/>
    <w:rsid w:val="00E75939"/>
    <w:rsid w:val="00E75B8B"/>
    <w:rsid w:val="00E764E4"/>
    <w:rsid w:val="00E76A83"/>
    <w:rsid w:val="00E76B30"/>
    <w:rsid w:val="00E76C16"/>
    <w:rsid w:val="00E76C64"/>
    <w:rsid w:val="00E773B6"/>
    <w:rsid w:val="00E77CDC"/>
    <w:rsid w:val="00E8014D"/>
    <w:rsid w:val="00E80869"/>
    <w:rsid w:val="00E81295"/>
    <w:rsid w:val="00E81627"/>
    <w:rsid w:val="00E81BDB"/>
    <w:rsid w:val="00E81E5C"/>
    <w:rsid w:val="00E82E1E"/>
    <w:rsid w:val="00E83637"/>
    <w:rsid w:val="00E83DC7"/>
    <w:rsid w:val="00E83E33"/>
    <w:rsid w:val="00E844F0"/>
    <w:rsid w:val="00E845F1"/>
    <w:rsid w:val="00E84F64"/>
    <w:rsid w:val="00E85389"/>
    <w:rsid w:val="00E85C1C"/>
    <w:rsid w:val="00E85E72"/>
    <w:rsid w:val="00E8663D"/>
    <w:rsid w:val="00E86729"/>
    <w:rsid w:val="00E86957"/>
    <w:rsid w:val="00E86C43"/>
    <w:rsid w:val="00E86CAF"/>
    <w:rsid w:val="00E8746A"/>
    <w:rsid w:val="00E874F0"/>
    <w:rsid w:val="00E87AD9"/>
    <w:rsid w:val="00E9022C"/>
    <w:rsid w:val="00E90815"/>
    <w:rsid w:val="00E90AA4"/>
    <w:rsid w:val="00E90CED"/>
    <w:rsid w:val="00E90EB3"/>
    <w:rsid w:val="00E91169"/>
    <w:rsid w:val="00E92D51"/>
    <w:rsid w:val="00E93DFA"/>
    <w:rsid w:val="00E93E98"/>
    <w:rsid w:val="00E94233"/>
    <w:rsid w:val="00E94458"/>
    <w:rsid w:val="00E95166"/>
    <w:rsid w:val="00E95AF9"/>
    <w:rsid w:val="00E95BE7"/>
    <w:rsid w:val="00E95D76"/>
    <w:rsid w:val="00E95E10"/>
    <w:rsid w:val="00E96271"/>
    <w:rsid w:val="00E965F6"/>
    <w:rsid w:val="00E96A99"/>
    <w:rsid w:val="00E973A7"/>
    <w:rsid w:val="00E976DF"/>
    <w:rsid w:val="00E979B3"/>
    <w:rsid w:val="00EA0132"/>
    <w:rsid w:val="00EA05F0"/>
    <w:rsid w:val="00EA0B0E"/>
    <w:rsid w:val="00EA0E05"/>
    <w:rsid w:val="00EA10B3"/>
    <w:rsid w:val="00EA1886"/>
    <w:rsid w:val="00EA2A7F"/>
    <w:rsid w:val="00EA2DFF"/>
    <w:rsid w:val="00EA2FAD"/>
    <w:rsid w:val="00EA3ECE"/>
    <w:rsid w:val="00EA3F6F"/>
    <w:rsid w:val="00EA46D0"/>
    <w:rsid w:val="00EA4DE5"/>
    <w:rsid w:val="00EA4F5D"/>
    <w:rsid w:val="00EA5EB8"/>
    <w:rsid w:val="00EA6913"/>
    <w:rsid w:val="00EA6B2B"/>
    <w:rsid w:val="00EA6B40"/>
    <w:rsid w:val="00EB0431"/>
    <w:rsid w:val="00EB055E"/>
    <w:rsid w:val="00EB0760"/>
    <w:rsid w:val="00EB145D"/>
    <w:rsid w:val="00EB1F18"/>
    <w:rsid w:val="00EB2321"/>
    <w:rsid w:val="00EB281B"/>
    <w:rsid w:val="00EB2B62"/>
    <w:rsid w:val="00EB3706"/>
    <w:rsid w:val="00EB4CA6"/>
    <w:rsid w:val="00EB514B"/>
    <w:rsid w:val="00EB5C1B"/>
    <w:rsid w:val="00EB63FF"/>
    <w:rsid w:val="00EB6862"/>
    <w:rsid w:val="00EB6EA5"/>
    <w:rsid w:val="00EB7EEB"/>
    <w:rsid w:val="00EC0D99"/>
    <w:rsid w:val="00EC0E92"/>
    <w:rsid w:val="00EC1355"/>
    <w:rsid w:val="00EC144B"/>
    <w:rsid w:val="00EC159C"/>
    <w:rsid w:val="00EC26E5"/>
    <w:rsid w:val="00EC2C44"/>
    <w:rsid w:val="00EC34C5"/>
    <w:rsid w:val="00EC377D"/>
    <w:rsid w:val="00EC39B6"/>
    <w:rsid w:val="00EC3B15"/>
    <w:rsid w:val="00EC3BE8"/>
    <w:rsid w:val="00EC3E54"/>
    <w:rsid w:val="00EC429A"/>
    <w:rsid w:val="00EC4606"/>
    <w:rsid w:val="00EC482F"/>
    <w:rsid w:val="00EC4B9C"/>
    <w:rsid w:val="00EC4D5D"/>
    <w:rsid w:val="00EC5CB9"/>
    <w:rsid w:val="00EC5F22"/>
    <w:rsid w:val="00EC6101"/>
    <w:rsid w:val="00EC6382"/>
    <w:rsid w:val="00EC6484"/>
    <w:rsid w:val="00EC659E"/>
    <w:rsid w:val="00EC6C4D"/>
    <w:rsid w:val="00EC6CC4"/>
    <w:rsid w:val="00EC739D"/>
    <w:rsid w:val="00EC748B"/>
    <w:rsid w:val="00EC7F98"/>
    <w:rsid w:val="00ED0BBB"/>
    <w:rsid w:val="00ED0C1C"/>
    <w:rsid w:val="00ED0EDD"/>
    <w:rsid w:val="00ED0F74"/>
    <w:rsid w:val="00ED1341"/>
    <w:rsid w:val="00ED150B"/>
    <w:rsid w:val="00ED155A"/>
    <w:rsid w:val="00ED1657"/>
    <w:rsid w:val="00ED1B85"/>
    <w:rsid w:val="00ED2047"/>
    <w:rsid w:val="00ED2885"/>
    <w:rsid w:val="00ED2D66"/>
    <w:rsid w:val="00ED3675"/>
    <w:rsid w:val="00ED3BDF"/>
    <w:rsid w:val="00ED3C45"/>
    <w:rsid w:val="00ED3F03"/>
    <w:rsid w:val="00ED4216"/>
    <w:rsid w:val="00ED4568"/>
    <w:rsid w:val="00ED45D0"/>
    <w:rsid w:val="00ED55E0"/>
    <w:rsid w:val="00ED61B3"/>
    <w:rsid w:val="00ED6215"/>
    <w:rsid w:val="00ED622C"/>
    <w:rsid w:val="00ED66E6"/>
    <w:rsid w:val="00ED693F"/>
    <w:rsid w:val="00ED72C3"/>
    <w:rsid w:val="00ED774D"/>
    <w:rsid w:val="00ED7B04"/>
    <w:rsid w:val="00ED7FD1"/>
    <w:rsid w:val="00EE04E8"/>
    <w:rsid w:val="00EE144D"/>
    <w:rsid w:val="00EE14AF"/>
    <w:rsid w:val="00EE19D6"/>
    <w:rsid w:val="00EE1A55"/>
    <w:rsid w:val="00EE1CB3"/>
    <w:rsid w:val="00EE1F3D"/>
    <w:rsid w:val="00EE2649"/>
    <w:rsid w:val="00EE35A0"/>
    <w:rsid w:val="00EE3784"/>
    <w:rsid w:val="00EE3A33"/>
    <w:rsid w:val="00EE4233"/>
    <w:rsid w:val="00EE4445"/>
    <w:rsid w:val="00EE4DE6"/>
    <w:rsid w:val="00EE4F2E"/>
    <w:rsid w:val="00EE4FE3"/>
    <w:rsid w:val="00EE55F8"/>
    <w:rsid w:val="00EE587E"/>
    <w:rsid w:val="00EE71AF"/>
    <w:rsid w:val="00EE757B"/>
    <w:rsid w:val="00EE78B6"/>
    <w:rsid w:val="00EF0322"/>
    <w:rsid w:val="00EF044D"/>
    <w:rsid w:val="00EF05DF"/>
    <w:rsid w:val="00EF062F"/>
    <w:rsid w:val="00EF107B"/>
    <w:rsid w:val="00EF117F"/>
    <w:rsid w:val="00EF160A"/>
    <w:rsid w:val="00EF1A60"/>
    <w:rsid w:val="00EF1B4E"/>
    <w:rsid w:val="00EF1D83"/>
    <w:rsid w:val="00EF223D"/>
    <w:rsid w:val="00EF2985"/>
    <w:rsid w:val="00EF2D7C"/>
    <w:rsid w:val="00EF310A"/>
    <w:rsid w:val="00EF340E"/>
    <w:rsid w:val="00EF362B"/>
    <w:rsid w:val="00EF36A2"/>
    <w:rsid w:val="00EF3E32"/>
    <w:rsid w:val="00EF3E6D"/>
    <w:rsid w:val="00EF47EF"/>
    <w:rsid w:val="00EF5AC0"/>
    <w:rsid w:val="00EF5BCD"/>
    <w:rsid w:val="00EF5E83"/>
    <w:rsid w:val="00EF688D"/>
    <w:rsid w:val="00EF6C39"/>
    <w:rsid w:val="00EF6D84"/>
    <w:rsid w:val="00EF7302"/>
    <w:rsid w:val="00EF7362"/>
    <w:rsid w:val="00EF753B"/>
    <w:rsid w:val="00F003AC"/>
    <w:rsid w:val="00F010B5"/>
    <w:rsid w:val="00F01425"/>
    <w:rsid w:val="00F01E60"/>
    <w:rsid w:val="00F01F5C"/>
    <w:rsid w:val="00F02E28"/>
    <w:rsid w:val="00F047CA"/>
    <w:rsid w:val="00F04A04"/>
    <w:rsid w:val="00F04BD6"/>
    <w:rsid w:val="00F055E9"/>
    <w:rsid w:val="00F0576C"/>
    <w:rsid w:val="00F061C6"/>
    <w:rsid w:val="00F06351"/>
    <w:rsid w:val="00F06432"/>
    <w:rsid w:val="00F0728B"/>
    <w:rsid w:val="00F0731E"/>
    <w:rsid w:val="00F07C0C"/>
    <w:rsid w:val="00F10843"/>
    <w:rsid w:val="00F113D6"/>
    <w:rsid w:val="00F122C8"/>
    <w:rsid w:val="00F123E9"/>
    <w:rsid w:val="00F12B39"/>
    <w:rsid w:val="00F12D70"/>
    <w:rsid w:val="00F131A8"/>
    <w:rsid w:val="00F13806"/>
    <w:rsid w:val="00F13E57"/>
    <w:rsid w:val="00F13FD4"/>
    <w:rsid w:val="00F1438A"/>
    <w:rsid w:val="00F1480B"/>
    <w:rsid w:val="00F14CDB"/>
    <w:rsid w:val="00F15145"/>
    <w:rsid w:val="00F157A2"/>
    <w:rsid w:val="00F157E8"/>
    <w:rsid w:val="00F1596C"/>
    <w:rsid w:val="00F15E26"/>
    <w:rsid w:val="00F166D8"/>
    <w:rsid w:val="00F166EF"/>
    <w:rsid w:val="00F17503"/>
    <w:rsid w:val="00F178C0"/>
    <w:rsid w:val="00F20562"/>
    <w:rsid w:val="00F20624"/>
    <w:rsid w:val="00F20901"/>
    <w:rsid w:val="00F20FA7"/>
    <w:rsid w:val="00F2137F"/>
    <w:rsid w:val="00F216CB"/>
    <w:rsid w:val="00F21833"/>
    <w:rsid w:val="00F21B67"/>
    <w:rsid w:val="00F21D51"/>
    <w:rsid w:val="00F21FD0"/>
    <w:rsid w:val="00F222DC"/>
    <w:rsid w:val="00F22BAE"/>
    <w:rsid w:val="00F230D1"/>
    <w:rsid w:val="00F230F1"/>
    <w:rsid w:val="00F23693"/>
    <w:rsid w:val="00F23FA4"/>
    <w:rsid w:val="00F24012"/>
    <w:rsid w:val="00F247D6"/>
    <w:rsid w:val="00F24E65"/>
    <w:rsid w:val="00F24E7F"/>
    <w:rsid w:val="00F25C7E"/>
    <w:rsid w:val="00F26262"/>
    <w:rsid w:val="00F27873"/>
    <w:rsid w:val="00F27A46"/>
    <w:rsid w:val="00F30D1F"/>
    <w:rsid w:val="00F3108B"/>
    <w:rsid w:val="00F31156"/>
    <w:rsid w:val="00F311D7"/>
    <w:rsid w:val="00F31475"/>
    <w:rsid w:val="00F31DFF"/>
    <w:rsid w:val="00F3266E"/>
    <w:rsid w:val="00F32840"/>
    <w:rsid w:val="00F33399"/>
    <w:rsid w:val="00F3343A"/>
    <w:rsid w:val="00F33AA5"/>
    <w:rsid w:val="00F33D2A"/>
    <w:rsid w:val="00F34674"/>
    <w:rsid w:val="00F34A19"/>
    <w:rsid w:val="00F34BA2"/>
    <w:rsid w:val="00F35194"/>
    <w:rsid w:val="00F35514"/>
    <w:rsid w:val="00F35590"/>
    <w:rsid w:val="00F3560A"/>
    <w:rsid w:val="00F359C0"/>
    <w:rsid w:val="00F36435"/>
    <w:rsid w:val="00F36C04"/>
    <w:rsid w:val="00F36E87"/>
    <w:rsid w:val="00F37030"/>
    <w:rsid w:val="00F3716D"/>
    <w:rsid w:val="00F37246"/>
    <w:rsid w:val="00F37637"/>
    <w:rsid w:val="00F37BDE"/>
    <w:rsid w:val="00F37C02"/>
    <w:rsid w:val="00F40532"/>
    <w:rsid w:val="00F405AC"/>
    <w:rsid w:val="00F406E7"/>
    <w:rsid w:val="00F425E2"/>
    <w:rsid w:val="00F42D11"/>
    <w:rsid w:val="00F42ECE"/>
    <w:rsid w:val="00F4337C"/>
    <w:rsid w:val="00F43546"/>
    <w:rsid w:val="00F4378E"/>
    <w:rsid w:val="00F43F78"/>
    <w:rsid w:val="00F44A4E"/>
    <w:rsid w:val="00F44A6D"/>
    <w:rsid w:val="00F44A7F"/>
    <w:rsid w:val="00F44C54"/>
    <w:rsid w:val="00F44CA0"/>
    <w:rsid w:val="00F451B9"/>
    <w:rsid w:val="00F454EB"/>
    <w:rsid w:val="00F45BC0"/>
    <w:rsid w:val="00F45CCB"/>
    <w:rsid w:val="00F46D34"/>
    <w:rsid w:val="00F47713"/>
    <w:rsid w:val="00F4777B"/>
    <w:rsid w:val="00F500DB"/>
    <w:rsid w:val="00F507A4"/>
    <w:rsid w:val="00F507B7"/>
    <w:rsid w:val="00F50954"/>
    <w:rsid w:val="00F516E8"/>
    <w:rsid w:val="00F51797"/>
    <w:rsid w:val="00F522B4"/>
    <w:rsid w:val="00F52A3E"/>
    <w:rsid w:val="00F52D6E"/>
    <w:rsid w:val="00F52DC5"/>
    <w:rsid w:val="00F5321A"/>
    <w:rsid w:val="00F533BA"/>
    <w:rsid w:val="00F534FD"/>
    <w:rsid w:val="00F5357F"/>
    <w:rsid w:val="00F5393B"/>
    <w:rsid w:val="00F53B45"/>
    <w:rsid w:val="00F54417"/>
    <w:rsid w:val="00F544E3"/>
    <w:rsid w:val="00F54597"/>
    <w:rsid w:val="00F54B35"/>
    <w:rsid w:val="00F54DD3"/>
    <w:rsid w:val="00F55657"/>
    <w:rsid w:val="00F556FB"/>
    <w:rsid w:val="00F55729"/>
    <w:rsid w:val="00F55A07"/>
    <w:rsid w:val="00F56C67"/>
    <w:rsid w:val="00F577D2"/>
    <w:rsid w:val="00F57CB0"/>
    <w:rsid w:val="00F57D67"/>
    <w:rsid w:val="00F57DFF"/>
    <w:rsid w:val="00F60A3E"/>
    <w:rsid w:val="00F60ACB"/>
    <w:rsid w:val="00F60E2A"/>
    <w:rsid w:val="00F61988"/>
    <w:rsid w:val="00F62263"/>
    <w:rsid w:val="00F6235F"/>
    <w:rsid w:val="00F623CA"/>
    <w:rsid w:val="00F6277F"/>
    <w:rsid w:val="00F6402B"/>
    <w:rsid w:val="00F64274"/>
    <w:rsid w:val="00F643B5"/>
    <w:rsid w:val="00F64788"/>
    <w:rsid w:val="00F64AA8"/>
    <w:rsid w:val="00F64BB5"/>
    <w:rsid w:val="00F652EA"/>
    <w:rsid w:val="00F65733"/>
    <w:rsid w:val="00F65E34"/>
    <w:rsid w:val="00F66B8B"/>
    <w:rsid w:val="00F675D3"/>
    <w:rsid w:val="00F67685"/>
    <w:rsid w:val="00F677B1"/>
    <w:rsid w:val="00F700FB"/>
    <w:rsid w:val="00F70D60"/>
    <w:rsid w:val="00F7115C"/>
    <w:rsid w:val="00F72533"/>
    <w:rsid w:val="00F72A76"/>
    <w:rsid w:val="00F72AA1"/>
    <w:rsid w:val="00F7313A"/>
    <w:rsid w:val="00F7340C"/>
    <w:rsid w:val="00F73568"/>
    <w:rsid w:val="00F73B3C"/>
    <w:rsid w:val="00F73D15"/>
    <w:rsid w:val="00F74D73"/>
    <w:rsid w:val="00F757E7"/>
    <w:rsid w:val="00F75969"/>
    <w:rsid w:val="00F75DC2"/>
    <w:rsid w:val="00F76A4C"/>
    <w:rsid w:val="00F7721D"/>
    <w:rsid w:val="00F804FC"/>
    <w:rsid w:val="00F80594"/>
    <w:rsid w:val="00F80A6D"/>
    <w:rsid w:val="00F8106A"/>
    <w:rsid w:val="00F811A6"/>
    <w:rsid w:val="00F819FB"/>
    <w:rsid w:val="00F819FC"/>
    <w:rsid w:val="00F820EC"/>
    <w:rsid w:val="00F8285D"/>
    <w:rsid w:val="00F82E50"/>
    <w:rsid w:val="00F82FDA"/>
    <w:rsid w:val="00F830CC"/>
    <w:rsid w:val="00F83AE7"/>
    <w:rsid w:val="00F83CD5"/>
    <w:rsid w:val="00F83D88"/>
    <w:rsid w:val="00F8424A"/>
    <w:rsid w:val="00F84898"/>
    <w:rsid w:val="00F84CC6"/>
    <w:rsid w:val="00F850EB"/>
    <w:rsid w:val="00F85168"/>
    <w:rsid w:val="00F8596E"/>
    <w:rsid w:val="00F86144"/>
    <w:rsid w:val="00F863C1"/>
    <w:rsid w:val="00F86565"/>
    <w:rsid w:val="00F8690E"/>
    <w:rsid w:val="00F869D9"/>
    <w:rsid w:val="00F86F85"/>
    <w:rsid w:val="00F87212"/>
    <w:rsid w:val="00F87DAE"/>
    <w:rsid w:val="00F90377"/>
    <w:rsid w:val="00F90382"/>
    <w:rsid w:val="00F90A68"/>
    <w:rsid w:val="00F91326"/>
    <w:rsid w:val="00F920A8"/>
    <w:rsid w:val="00F9248E"/>
    <w:rsid w:val="00F92F25"/>
    <w:rsid w:val="00F938A1"/>
    <w:rsid w:val="00F9398E"/>
    <w:rsid w:val="00F93BD2"/>
    <w:rsid w:val="00F93F70"/>
    <w:rsid w:val="00F941A1"/>
    <w:rsid w:val="00F94BBD"/>
    <w:rsid w:val="00F94C0E"/>
    <w:rsid w:val="00F95962"/>
    <w:rsid w:val="00F9660F"/>
    <w:rsid w:val="00F96AB3"/>
    <w:rsid w:val="00F976AD"/>
    <w:rsid w:val="00F9792C"/>
    <w:rsid w:val="00F97CF6"/>
    <w:rsid w:val="00FA0523"/>
    <w:rsid w:val="00FA0A22"/>
    <w:rsid w:val="00FA0BC4"/>
    <w:rsid w:val="00FA0C2C"/>
    <w:rsid w:val="00FA0E41"/>
    <w:rsid w:val="00FA110B"/>
    <w:rsid w:val="00FA1118"/>
    <w:rsid w:val="00FA16B5"/>
    <w:rsid w:val="00FA198C"/>
    <w:rsid w:val="00FA1D01"/>
    <w:rsid w:val="00FA2AF9"/>
    <w:rsid w:val="00FA2B89"/>
    <w:rsid w:val="00FA2C25"/>
    <w:rsid w:val="00FA2E85"/>
    <w:rsid w:val="00FA326E"/>
    <w:rsid w:val="00FA3D2D"/>
    <w:rsid w:val="00FA45F1"/>
    <w:rsid w:val="00FA48EF"/>
    <w:rsid w:val="00FA4A20"/>
    <w:rsid w:val="00FA4D96"/>
    <w:rsid w:val="00FA51E2"/>
    <w:rsid w:val="00FA52F4"/>
    <w:rsid w:val="00FA5A0F"/>
    <w:rsid w:val="00FA6103"/>
    <w:rsid w:val="00FA62A6"/>
    <w:rsid w:val="00FA6CAE"/>
    <w:rsid w:val="00FA6FBA"/>
    <w:rsid w:val="00FA7087"/>
    <w:rsid w:val="00FA73D9"/>
    <w:rsid w:val="00FA7698"/>
    <w:rsid w:val="00FA7BB4"/>
    <w:rsid w:val="00FA7C03"/>
    <w:rsid w:val="00FB18C9"/>
    <w:rsid w:val="00FB18F4"/>
    <w:rsid w:val="00FB1D58"/>
    <w:rsid w:val="00FB299E"/>
    <w:rsid w:val="00FB29FC"/>
    <w:rsid w:val="00FB2F5F"/>
    <w:rsid w:val="00FB307E"/>
    <w:rsid w:val="00FB3698"/>
    <w:rsid w:val="00FB3AF3"/>
    <w:rsid w:val="00FB3BB5"/>
    <w:rsid w:val="00FB3F6A"/>
    <w:rsid w:val="00FB3F8C"/>
    <w:rsid w:val="00FB4188"/>
    <w:rsid w:val="00FB4807"/>
    <w:rsid w:val="00FB5242"/>
    <w:rsid w:val="00FB54DF"/>
    <w:rsid w:val="00FB554A"/>
    <w:rsid w:val="00FB5A28"/>
    <w:rsid w:val="00FB5EB7"/>
    <w:rsid w:val="00FB6044"/>
    <w:rsid w:val="00FB6563"/>
    <w:rsid w:val="00FB6834"/>
    <w:rsid w:val="00FB6C13"/>
    <w:rsid w:val="00FB6DA7"/>
    <w:rsid w:val="00FB7173"/>
    <w:rsid w:val="00FB7E97"/>
    <w:rsid w:val="00FC0585"/>
    <w:rsid w:val="00FC08A4"/>
    <w:rsid w:val="00FC11A0"/>
    <w:rsid w:val="00FC15DF"/>
    <w:rsid w:val="00FC1BD5"/>
    <w:rsid w:val="00FC1D4B"/>
    <w:rsid w:val="00FC2133"/>
    <w:rsid w:val="00FC2139"/>
    <w:rsid w:val="00FC21C8"/>
    <w:rsid w:val="00FC3E67"/>
    <w:rsid w:val="00FC4D10"/>
    <w:rsid w:val="00FC576E"/>
    <w:rsid w:val="00FC5828"/>
    <w:rsid w:val="00FC5A19"/>
    <w:rsid w:val="00FC5F06"/>
    <w:rsid w:val="00FC654B"/>
    <w:rsid w:val="00FC6B5C"/>
    <w:rsid w:val="00FC6C42"/>
    <w:rsid w:val="00FC6FBF"/>
    <w:rsid w:val="00FC709F"/>
    <w:rsid w:val="00FD024E"/>
    <w:rsid w:val="00FD0C79"/>
    <w:rsid w:val="00FD1124"/>
    <w:rsid w:val="00FD1356"/>
    <w:rsid w:val="00FD1B34"/>
    <w:rsid w:val="00FD2189"/>
    <w:rsid w:val="00FD2A5E"/>
    <w:rsid w:val="00FD2F01"/>
    <w:rsid w:val="00FD3E47"/>
    <w:rsid w:val="00FD3EE4"/>
    <w:rsid w:val="00FD40B7"/>
    <w:rsid w:val="00FD4298"/>
    <w:rsid w:val="00FD573C"/>
    <w:rsid w:val="00FD5744"/>
    <w:rsid w:val="00FD5800"/>
    <w:rsid w:val="00FD5808"/>
    <w:rsid w:val="00FD5860"/>
    <w:rsid w:val="00FD61F0"/>
    <w:rsid w:val="00FD647C"/>
    <w:rsid w:val="00FD6561"/>
    <w:rsid w:val="00FD6699"/>
    <w:rsid w:val="00FD6A63"/>
    <w:rsid w:val="00FD6EFC"/>
    <w:rsid w:val="00FD7129"/>
    <w:rsid w:val="00FD724D"/>
    <w:rsid w:val="00FD74AA"/>
    <w:rsid w:val="00FD757A"/>
    <w:rsid w:val="00FD7986"/>
    <w:rsid w:val="00FD7D54"/>
    <w:rsid w:val="00FE03ED"/>
    <w:rsid w:val="00FE049F"/>
    <w:rsid w:val="00FE09FD"/>
    <w:rsid w:val="00FE0CA2"/>
    <w:rsid w:val="00FE12E1"/>
    <w:rsid w:val="00FE133C"/>
    <w:rsid w:val="00FE167A"/>
    <w:rsid w:val="00FE170A"/>
    <w:rsid w:val="00FE1727"/>
    <w:rsid w:val="00FE1B41"/>
    <w:rsid w:val="00FE20CA"/>
    <w:rsid w:val="00FE318C"/>
    <w:rsid w:val="00FE3438"/>
    <w:rsid w:val="00FE364C"/>
    <w:rsid w:val="00FE3CE9"/>
    <w:rsid w:val="00FE3F83"/>
    <w:rsid w:val="00FE5058"/>
    <w:rsid w:val="00FE536D"/>
    <w:rsid w:val="00FE559D"/>
    <w:rsid w:val="00FE5823"/>
    <w:rsid w:val="00FE61DC"/>
    <w:rsid w:val="00FE62E0"/>
    <w:rsid w:val="00FE6A77"/>
    <w:rsid w:val="00FE71FE"/>
    <w:rsid w:val="00FE7488"/>
    <w:rsid w:val="00FE74B6"/>
    <w:rsid w:val="00FE78ED"/>
    <w:rsid w:val="00FE7954"/>
    <w:rsid w:val="00FE7C17"/>
    <w:rsid w:val="00FF0182"/>
    <w:rsid w:val="00FF0317"/>
    <w:rsid w:val="00FF031C"/>
    <w:rsid w:val="00FF143E"/>
    <w:rsid w:val="00FF185F"/>
    <w:rsid w:val="00FF187B"/>
    <w:rsid w:val="00FF198D"/>
    <w:rsid w:val="00FF22FD"/>
    <w:rsid w:val="00FF276E"/>
    <w:rsid w:val="00FF3911"/>
    <w:rsid w:val="00FF4280"/>
    <w:rsid w:val="00FF4A6E"/>
    <w:rsid w:val="00FF544D"/>
    <w:rsid w:val="00FF584C"/>
    <w:rsid w:val="00FF5F9E"/>
    <w:rsid w:val="00FF66FE"/>
    <w:rsid w:val="00FF69FC"/>
    <w:rsid w:val="00FF6B0C"/>
    <w:rsid w:val="00FF6C7A"/>
    <w:rsid w:val="00FF6D04"/>
    <w:rsid w:val="00FF6DD9"/>
    <w:rsid w:val="00FF748E"/>
    <w:rsid w:val="00FF775E"/>
    <w:rsid w:val="00FF7823"/>
    <w:rsid w:val="00FF7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278E2"/>
  <w15:chartTrackingRefBased/>
  <w15:docId w15:val="{F05D59E6-6AA2-4AD1-8749-CF1507F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3C28"/>
    <w:rPr>
      <w:rFonts w:ascii="Arial" w:hAnsi="Arial"/>
      <w:sz w:val="24"/>
      <w:szCs w:val="24"/>
      <w:lang w:eastAsia="es-ES"/>
    </w:rPr>
  </w:style>
  <w:style w:type="paragraph" w:styleId="Ttulo1">
    <w:name w:val="heading 1"/>
    <w:basedOn w:val="Normal"/>
    <w:next w:val="Normal"/>
    <w:link w:val="Ttulo1Car"/>
    <w:qFormat/>
    <w:rsid w:val="0058082F"/>
    <w:pPr>
      <w:keepNext/>
      <w:spacing w:before="240" w:after="60"/>
      <w:outlineLvl w:val="0"/>
    </w:pPr>
    <w:rPr>
      <w:rFonts w:ascii="Calibri Light" w:hAnsi="Calibri Light"/>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50D31"/>
    <w:pPr>
      <w:tabs>
        <w:tab w:val="center" w:pos="4252"/>
        <w:tab w:val="right" w:pos="8504"/>
      </w:tabs>
    </w:pPr>
  </w:style>
  <w:style w:type="paragraph" w:styleId="Piedepgina">
    <w:name w:val="footer"/>
    <w:basedOn w:val="Normal"/>
    <w:link w:val="PiedepginaCar"/>
    <w:uiPriority w:val="99"/>
    <w:rsid w:val="00C50D31"/>
    <w:pPr>
      <w:tabs>
        <w:tab w:val="center" w:pos="4252"/>
        <w:tab w:val="right" w:pos="8504"/>
      </w:tabs>
    </w:pPr>
    <w:rPr>
      <w:lang w:eastAsia="x-none"/>
    </w:rPr>
  </w:style>
  <w:style w:type="table" w:styleId="Tablaconcuadrcula">
    <w:name w:val="Table Grid"/>
    <w:basedOn w:val="Tablanormal"/>
    <w:uiPriority w:val="59"/>
    <w:rsid w:val="00256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E74ED"/>
    <w:pPr>
      <w:spacing w:before="100" w:beforeAutospacing="1" w:after="100" w:afterAutospacing="1"/>
    </w:pPr>
    <w:rPr>
      <w:rFonts w:ascii="Times New Roman" w:hAnsi="Times New Roman"/>
      <w:color w:val="571B74"/>
      <w:lang w:val="es-ES"/>
    </w:rPr>
  </w:style>
  <w:style w:type="character" w:styleId="Textoennegrita">
    <w:name w:val="Strong"/>
    <w:qFormat/>
    <w:rsid w:val="00DE74ED"/>
    <w:rPr>
      <w:b/>
      <w:bCs/>
    </w:rPr>
  </w:style>
  <w:style w:type="paragraph" w:styleId="Textodeglobo">
    <w:name w:val="Balloon Text"/>
    <w:basedOn w:val="Normal"/>
    <w:semiHidden/>
    <w:rsid w:val="009F0CD1"/>
    <w:rPr>
      <w:rFonts w:ascii="Tahoma" w:hAnsi="Tahoma" w:cs="Tahoma"/>
      <w:sz w:val="16"/>
      <w:szCs w:val="16"/>
    </w:rPr>
  </w:style>
  <w:style w:type="character" w:customStyle="1" w:styleId="PiedepginaCar">
    <w:name w:val="Pie de página Car"/>
    <w:link w:val="Piedepgina"/>
    <w:uiPriority w:val="99"/>
    <w:rsid w:val="00D95CD5"/>
    <w:rPr>
      <w:rFonts w:ascii="Arial" w:hAnsi="Arial"/>
      <w:sz w:val="24"/>
      <w:szCs w:val="24"/>
      <w:lang w:val="es-MX"/>
    </w:rPr>
  </w:style>
  <w:style w:type="paragraph" w:styleId="Prrafodelista">
    <w:name w:val="List Paragraph"/>
    <w:basedOn w:val="Normal"/>
    <w:uiPriority w:val="34"/>
    <w:qFormat/>
    <w:rsid w:val="004C2CED"/>
    <w:pPr>
      <w:ind w:left="720"/>
      <w:contextualSpacing/>
    </w:pPr>
  </w:style>
  <w:style w:type="paragraph" w:styleId="Sinespaciado">
    <w:name w:val="No Spacing"/>
    <w:uiPriority w:val="1"/>
    <w:qFormat/>
    <w:rsid w:val="0058082F"/>
    <w:rPr>
      <w:rFonts w:ascii="Arial" w:hAnsi="Arial"/>
      <w:sz w:val="24"/>
      <w:szCs w:val="24"/>
      <w:lang w:eastAsia="es-ES"/>
    </w:rPr>
  </w:style>
  <w:style w:type="character" w:customStyle="1" w:styleId="Ttulo1Car">
    <w:name w:val="Título 1 Car"/>
    <w:link w:val="Ttulo1"/>
    <w:rsid w:val="0058082F"/>
    <w:rPr>
      <w:rFonts w:ascii="Calibri Light" w:eastAsia="Times New Roman" w:hAnsi="Calibri Light" w:cs="Times New Roman"/>
      <w:b/>
      <w:bCs/>
      <w:kern w:val="32"/>
      <w:sz w:val="32"/>
      <w:szCs w:val="32"/>
      <w:lang w:eastAsia="es-ES"/>
    </w:rPr>
  </w:style>
  <w:style w:type="paragraph" w:styleId="z-Finaldelformulario">
    <w:name w:val="HTML Bottom of Form"/>
    <w:basedOn w:val="Normal"/>
    <w:next w:val="Normal"/>
    <w:link w:val="z-FinaldelformularioCar"/>
    <w:hidden/>
    <w:uiPriority w:val="99"/>
    <w:semiHidden/>
    <w:unhideWhenUsed/>
    <w:rsid w:val="00286243"/>
    <w:pPr>
      <w:pBdr>
        <w:top w:val="single" w:sz="6" w:space="1" w:color="auto"/>
      </w:pBdr>
      <w:jc w:val="center"/>
    </w:pPr>
    <w:rPr>
      <w:rFonts w:cs="Arial"/>
      <w:vanish/>
      <w:sz w:val="16"/>
      <w:szCs w:val="16"/>
      <w:lang w:eastAsia="es-MX"/>
    </w:rPr>
  </w:style>
  <w:style w:type="character" w:customStyle="1" w:styleId="z-FinaldelformularioCar">
    <w:name w:val="z-Final del formulario Car"/>
    <w:link w:val="z-Finaldelformulario"/>
    <w:uiPriority w:val="99"/>
    <w:semiHidden/>
    <w:rsid w:val="0028624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6440">
      <w:bodyDiv w:val="1"/>
      <w:marLeft w:val="0"/>
      <w:marRight w:val="0"/>
      <w:marTop w:val="0"/>
      <w:marBottom w:val="0"/>
      <w:divBdr>
        <w:top w:val="none" w:sz="0" w:space="0" w:color="auto"/>
        <w:left w:val="none" w:sz="0" w:space="0" w:color="auto"/>
        <w:bottom w:val="none" w:sz="0" w:space="0" w:color="auto"/>
        <w:right w:val="none" w:sz="0" w:space="0" w:color="auto"/>
      </w:divBdr>
    </w:div>
    <w:div w:id="57943009">
      <w:bodyDiv w:val="1"/>
      <w:marLeft w:val="0"/>
      <w:marRight w:val="0"/>
      <w:marTop w:val="0"/>
      <w:marBottom w:val="0"/>
      <w:divBdr>
        <w:top w:val="none" w:sz="0" w:space="0" w:color="auto"/>
        <w:left w:val="none" w:sz="0" w:space="0" w:color="auto"/>
        <w:bottom w:val="none" w:sz="0" w:space="0" w:color="auto"/>
        <w:right w:val="none" w:sz="0" w:space="0" w:color="auto"/>
      </w:divBdr>
    </w:div>
    <w:div w:id="98448426">
      <w:bodyDiv w:val="1"/>
      <w:marLeft w:val="0"/>
      <w:marRight w:val="0"/>
      <w:marTop w:val="0"/>
      <w:marBottom w:val="0"/>
      <w:divBdr>
        <w:top w:val="none" w:sz="0" w:space="0" w:color="auto"/>
        <w:left w:val="none" w:sz="0" w:space="0" w:color="auto"/>
        <w:bottom w:val="none" w:sz="0" w:space="0" w:color="auto"/>
        <w:right w:val="none" w:sz="0" w:space="0" w:color="auto"/>
      </w:divBdr>
    </w:div>
    <w:div w:id="110707451">
      <w:bodyDiv w:val="1"/>
      <w:marLeft w:val="0"/>
      <w:marRight w:val="0"/>
      <w:marTop w:val="0"/>
      <w:marBottom w:val="0"/>
      <w:divBdr>
        <w:top w:val="none" w:sz="0" w:space="0" w:color="auto"/>
        <w:left w:val="none" w:sz="0" w:space="0" w:color="auto"/>
        <w:bottom w:val="none" w:sz="0" w:space="0" w:color="auto"/>
        <w:right w:val="none" w:sz="0" w:space="0" w:color="auto"/>
      </w:divBdr>
    </w:div>
    <w:div w:id="148985676">
      <w:bodyDiv w:val="1"/>
      <w:marLeft w:val="0"/>
      <w:marRight w:val="0"/>
      <w:marTop w:val="0"/>
      <w:marBottom w:val="0"/>
      <w:divBdr>
        <w:top w:val="none" w:sz="0" w:space="0" w:color="auto"/>
        <w:left w:val="none" w:sz="0" w:space="0" w:color="auto"/>
        <w:bottom w:val="none" w:sz="0" w:space="0" w:color="auto"/>
        <w:right w:val="none" w:sz="0" w:space="0" w:color="auto"/>
      </w:divBdr>
    </w:div>
    <w:div w:id="170723940">
      <w:bodyDiv w:val="1"/>
      <w:marLeft w:val="0"/>
      <w:marRight w:val="0"/>
      <w:marTop w:val="0"/>
      <w:marBottom w:val="0"/>
      <w:divBdr>
        <w:top w:val="none" w:sz="0" w:space="0" w:color="auto"/>
        <w:left w:val="none" w:sz="0" w:space="0" w:color="auto"/>
        <w:bottom w:val="none" w:sz="0" w:space="0" w:color="auto"/>
        <w:right w:val="none" w:sz="0" w:space="0" w:color="auto"/>
      </w:divBdr>
    </w:div>
    <w:div w:id="180625927">
      <w:bodyDiv w:val="1"/>
      <w:marLeft w:val="0"/>
      <w:marRight w:val="0"/>
      <w:marTop w:val="0"/>
      <w:marBottom w:val="0"/>
      <w:divBdr>
        <w:top w:val="none" w:sz="0" w:space="0" w:color="auto"/>
        <w:left w:val="none" w:sz="0" w:space="0" w:color="auto"/>
        <w:bottom w:val="none" w:sz="0" w:space="0" w:color="auto"/>
        <w:right w:val="none" w:sz="0" w:space="0" w:color="auto"/>
      </w:divBdr>
    </w:div>
    <w:div w:id="199586025">
      <w:bodyDiv w:val="1"/>
      <w:marLeft w:val="0"/>
      <w:marRight w:val="0"/>
      <w:marTop w:val="0"/>
      <w:marBottom w:val="0"/>
      <w:divBdr>
        <w:top w:val="none" w:sz="0" w:space="0" w:color="auto"/>
        <w:left w:val="none" w:sz="0" w:space="0" w:color="auto"/>
        <w:bottom w:val="none" w:sz="0" w:space="0" w:color="auto"/>
        <w:right w:val="none" w:sz="0" w:space="0" w:color="auto"/>
      </w:divBdr>
    </w:div>
    <w:div w:id="225648688">
      <w:bodyDiv w:val="1"/>
      <w:marLeft w:val="0"/>
      <w:marRight w:val="0"/>
      <w:marTop w:val="0"/>
      <w:marBottom w:val="0"/>
      <w:divBdr>
        <w:top w:val="none" w:sz="0" w:space="0" w:color="auto"/>
        <w:left w:val="none" w:sz="0" w:space="0" w:color="auto"/>
        <w:bottom w:val="none" w:sz="0" w:space="0" w:color="auto"/>
        <w:right w:val="none" w:sz="0" w:space="0" w:color="auto"/>
      </w:divBdr>
    </w:div>
    <w:div w:id="254096938">
      <w:bodyDiv w:val="1"/>
      <w:marLeft w:val="0"/>
      <w:marRight w:val="0"/>
      <w:marTop w:val="0"/>
      <w:marBottom w:val="0"/>
      <w:divBdr>
        <w:top w:val="none" w:sz="0" w:space="0" w:color="auto"/>
        <w:left w:val="none" w:sz="0" w:space="0" w:color="auto"/>
        <w:bottom w:val="none" w:sz="0" w:space="0" w:color="auto"/>
        <w:right w:val="none" w:sz="0" w:space="0" w:color="auto"/>
      </w:divBdr>
    </w:div>
    <w:div w:id="261455426">
      <w:bodyDiv w:val="1"/>
      <w:marLeft w:val="0"/>
      <w:marRight w:val="0"/>
      <w:marTop w:val="0"/>
      <w:marBottom w:val="0"/>
      <w:divBdr>
        <w:top w:val="none" w:sz="0" w:space="0" w:color="auto"/>
        <w:left w:val="none" w:sz="0" w:space="0" w:color="auto"/>
        <w:bottom w:val="none" w:sz="0" w:space="0" w:color="auto"/>
        <w:right w:val="none" w:sz="0" w:space="0" w:color="auto"/>
      </w:divBdr>
    </w:div>
    <w:div w:id="276763487">
      <w:bodyDiv w:val="1"/>
      <w:marLeft w:val="0"/>
      <w:marRight w:val="0"/>
      <w:marTop w:val="0"/>
      <w:marBottom w:val="0"/>
      <w:divBdr>
        <w:top w:val="none" w:sz="0" w:space="0" w:color="auto"/>
        <w:left w:val="none" w:sz="0" w:space="0" w:color="auto"/>
        <w:bottom w:val="none" w:sz="0" w:space="0" w:color="auto"/>
        <w:right w:val="none" w:sz="0" w:space="0" w:color="auto"/>
      </w:divBdr>
    </w:div>
    <w:div w:id="285894675">
      <w:bodyDiv w:val="1"/>
      <w:marLeft w:val="0"/>
      <w:marRight w:val="0"/>
      <w:marTop w:val="0"/>
      <w:marBottom w:val="0"/>
      <w:divBdr>
        <w:top w:val="none" w:sz="0" w:space="0" w:color="auto"/>
        <w:left w:val="none" w:sz="0" w:space="0" w:color="auto"/>
        <w:bottom w:val="none" w:sz="0" w:space="0" w:color="auto"/>
        <w:right w:val="none" w:sz="0" w:space="0" w:color="auto"/>
      </w:divBdr>
    </w:div>
    <w:div w:id="296687742">
      <w:bodyDiv w:val="1"/>
      <w:marLeft w:val="0"/>
      <w:marRight w:val="0"/>
      <w:marTop w:val="0"/>
      <w:marBottom w:val="0"/>
      <w:divBdr>
        <w:top w:val="none" w:sz="0" w:space="0" w:color="auto"/>
        <w:left w:val="none" w:sz="0" w:space="0" w:color="auto"/>
        <w:bottom w:val="none" w:sz="0" w:space="0" w:color="auto"/>
        <w:right w:val="none" w:sz="0" w:space="0" w:color="auto"/>
      </w:divBdr>
    </w:div>
    <w:div w:id="305820056">
      <w:bodyDiv w:val="1"/>
      <w:marLeft w:val="0"/>
      <w:marRight w:val="0"/>
      <w:marTop w:val="0"/>
      <w:marBottom w:val="0"/>
      <w:divBdr>
        <w:top w:val="none" w:sz="0" w:space="0" w:color="auto"/>
        <w:left w:val="none" w:sz="0" w:space="0" w:color="auto"/>
        <w:bottom w:val="none" w:sz="0" w:space="0" w:color="auto"/>
        <w:right w:val="none" w:sz="0" w:space="0" w:color="auto"/>
      </w:divBdr>
    </w:div>
    <w:div w:id="314844811">
      <w:bodyDiv w:val="1"/>
      <w:marLeft w:val="0"/>
      <w:marRight w:val="0"/>
      <w:marTop w:val="0"/>
      <w:marBottom w:val="0"/>
      <w:divBdr>
        <w:top w:val="none" w:sz="0" w:space="0" w:color="auto"/>
        <w:left w:val="none" w:sz="0" w:space="0" w:color="auto"/>
        <w:bottom w:val="none" w:sz="0" w:space="0" w:color="auto"/>
        <w:right w:val="none" w:sz="0" w:space="0" w:color="auto"/>
      </w:divBdr>
    </w:div>
    <w:div w:id="329867017">
      <w:bodyDiv w:val="1"/>
      <w:marLeft w:val="0"/>
      <w:marRight w:val="0"/>
      <w:marTop w:val="0"/>
      <w:marBottom w:val="0"/>
      <w:divBdr>
        <w:top w:val="none" w:sz="0" w:space="0" w:color="auto"/>
        <w:left w:val="none" w:sz="0" w:space="0" w:color="auto"/>
        <w:bottom w:val="none" w:sz="0" w:space="0" w:color="auto"/>
        <w:right w:val="none" w:sz="0" w:space="0" w:color="auto"/>
      </w:divBdr>
    </w:div>
    <w:div w:id="360320792">
      <w:bodyDiv w:val="1"/>
      <w:marLeft w:val="0"/>
      <w:marRight w:val="0"/>
      <w:marTop w:val="0"/>
      <w:marBottom w:val="0"/>
      <w:divBdr>
        <w:top w:val="none" w:sz="0" w:space="0" w:color="auto"/>
        <w:left w:val="none" w:sz="0" w:space="0" w:color="auto"/>
        <w:bottom w:val="none" w:sz="0" w:space="0" w:color="auto"/>
        <w:right w:val="none" w:sz="0" w:space="0" w:color="auto"/>
      </w:divBdr>
    </w:div>
    <w:div w:id="396367015">
      <w:bodyDiv w:val="1"/>
      <w:marLeft w:val="0"/>
      <w:marRight w:val="0"/>
      <w:marTop w:val="0"/>
      <w:marBottom w:val="0"/>
      <w:divBdr>
        <w:top w:val="none" w:sz="0" w:space="0" w:color="auto"/>
        <w:left w:val="none" w:sz="0" w:space="0" w:color="auto"/>
        <w:bottom w:val="none" w:sz="0" w:space="0" w:color="auto"/>
        <w:right w:val="none" w:sz="0" w:space="0" w:color="auto"/>
      </w:divBdr>
    </w:div>
    <w:div w:id="405880858">
      <w:bodyDiv w:val="1"/>
      <w:marLeft w:val="0"/>
      <w:marRight w:val="0"/>
      <w:marTop w:val="0"/>
      <w:marBottom w:val="0"/>
      <w:divBdr>
        <w:top w:val="none" w:sz="0" w:space="0" w:color="auto"/>
        <w:left w:val="none" w:sz="0" w:space="0" w:color="auto"/>
        <w:bottom w:val="none" w:sz="0" w:space="0" w:color="auto"/>
        <w:right w:val="none" w:sz="0" w:space="0" w:color="auto"/>
      </w:divBdr>
    </w:div>
    <w:div w:id="432432086">
      <w:bodyDiv w:val="1"/>
      <w:marLeft w:val="0"/>
      <w:marRight w:val="0"/>
      <w:marTop w:val="0"/>
      <w:marBottom w:val="0"/>
      <w:divBdr>
        <w:top w:val="none" w:sz="0" w:space="0" w:color="auto"/>
        <w:left w:val="none" w:sz="0" w:space="0" w:color="auto"/>
        <w:bottom w:val="none" w:sz="0" w:space="0" w:color="auto"/>
        <w:right w:val="none" w:sz="0" w:space="0" w:color="auto"/>
      </w:divBdr>
    </w:div>
    <w:div w:id="436875912">
      <w:bodyDiv w:val="1"/>
      <w:marLeft w:val="0"/>
      <w:marRight w:val="0"/>
      <w:marTop w:val="0"/>
      <w:marBottom w:val="0"/>
      <w:divBdr>
        <w:top w:val="none" w:sz="0" w:space="0" w:color="auto"/>
        <w:left w:val="none" w:sz="0" w:space="0" w:color="auto"/>
        <w:bottom w:val="none" w:sz="0" w:space="0" w:color="auto"/>
        <w:right w:val="none" w:sz="0" w:space="0" w:color="auto"/>
      </w:divBdr>
    </w:div>
    <w:div w:id="447896643">
      <w:bodyDiv w:val="1"/>
      <w:marLeft w:val="0"/>
      <w:marRight w:val="0"/>
      <w:marTop w:val="0"/>
      <w:marBottom w:val="0"/>
      <w:divBdr>
        <w:top w:val="none" w:sz="0" w:space="0" w:color="auto"/>
        <w:left w:val="none" w:sz="0" w:space="0" w:color="auto"/>
        <w:bottom w:val="none" w:sz="0" w:space="0" w:color="auto"/>
        <w:right w:val="none" w:sz="0" w:space="0" w:color="auto"/>
      </w:divBdr>
    </w:div>
    <w:div w:id="466707087">
      <w:bodyDiv w:val="1"/>
      <w:marLeft w:val="0"/>
      <w:marRight w:val="0"/>
      <w:marTop w:val="0"/>
      <w:marBottom w:val="0"/>
      <w:divBdr>
        <w:top w:val="none" w:sz="0" w:space="0" w:color="auto"/>
        <w:left w:val="none" w:sz="0" w:space="0" w:color="auto"/>
        <w:bottom w:val="none" w:sz="0" w:space="0" w:color="auto"/>
        <w:right w:val="none" w:sz="0" w:space="0" w:color="auto"/>
      </w:divBdr>
    </w:div>
    <w:div w:id="471480374">
      <w:bodyDiv w:val="1"/>
      <w:marLeft w:val="0"/>
      <w:marRight w:val="0"/>
      <w:marTop w:val="0"/>
      <w:marBottom w:val="0"/>
      <w:divBdr>
        <w:top w:val="none" w:sz="0" w:space="0" w:color="auto"/>
        <w:left w:val="none" w:sz="0" w:space="0" w:color="auto"/>
        <w:bottom w:val="none" w:sz="0" w:space="0" w:color="auto"/>
        <w:right w:val="none" w:sz="0" w:space="0" w:color="auto"/>
      </w:divBdr>
    </w:div>
    <w:div w:id="476646826">
      <w:bodyDiv w:val="1"/>
      <w:marLeft w:val="0"/>
      <w:marRight w:val="0"/>
      <w:marTop w:val="0"/>
      <w:marBottom w:val="0"/>
      <w:divBdr>
        <w:top w:val="none" w:sz="0" w:space="0" w:color="auto"/>
        <w:left w:val="none" w:sz="0" w:space="0" w:color="auto"/>
        <w:bottom w:val="none" w:sz="0" w:space="0" w:color="auto"/>
        <w:right w:val="none" w:sz="0" w:space="0" w:color="auto"/>
      </w:divBdr>
    </w:div>
    <w:div w:id="482356479">
      <w:bodyDiv w:val="1"/>
      <w:marLeft w:val="0"/>
      <w:marRight w:val="0"/>
      <w:marTop w:val="0"/>
      <w:marBottom w:val="0"/>
      <w:divBdr>
        <w:top w:val="none" w:sz="0" w:space="0" w:color="auto"/>
        <w:left w:val="none" w:sz="0" w:space="0" w:color="auto"/>
        <w:bottom w:val="none" w:sz="0" w:space="0" w:color="auto"/>
        <w:right w:val="none" w:sz="0" w:space="0" w:color="auto"/>
      </w:divBdr>
    </w:div>
    <w:div w:id="486869037">
      <w:bodyDiv w:val="1"/>
      <w:marLeft w:val="0"/>
      <w:marRight w:val="0"/>
      <w:marTop w:val="0"/>
      <w:marBottom w:val="0"/>
      <w:divBdr>
        <w:top w:val="none" w:sz="0" w:space="0" w:color="auto"/>
        <w:left w:val="none" w:sz="0" w:space="0" w:color="auto"/>
        <w:bottom w:val="none" w:sz="0" w:space="0" w:color="auto"/>
        <w:right w:val="none" w:sz="0" w:space="0" w:color="auto"/>
      </w:divBdr>
    </w:div>
    <w:div w:id="521087978">
      <w:bodyDiv w:val="1"/>
      <w:marLeft w:val="0"/>
      <w:marRight w:val="0"/>
      <w:marTop w:val="0"/>
      <w:marBottom w:val="0"/>
      <w:divBdr>
        <w:top w:val="none" w:sz="0" w:space="0" w:color="auto"/>
        <w:left w:val="none" w:sz="0" w:space="0" w:color="auto"/>
        <w:bottom w:val="none" w:sz="0" w:space="0" w:color="auto"/>
        <w:right w:val="none" w:sz="0" w:space="0" w:color="auto"/>
      </w:divBdr>
    </w:div>
    <w:div w:id="548881981">
      <w:bodyDiv w:val="1"/>
      <w:marLeft w:val="0"/>
      <w:marRight w:val="0"/>
      <w:marTop w:val="0"/>
      <w:marBottom w:val="0"/>
      <w:divBdr>
        <w:top w:val="none" w:sz="0" w:space="0" w:color="auto"/>
        <w:left w:val="none" w:sz="0" w:space="0" w:color="auto"/>
        <w:bottom w:val="none" w:sz="0" w:space="0" w:color="auto"/>
        <w:right w:val="none" w:sz="0" w:space="0" w:color="auto"/>
      </w:divBdr>
    </w:div>
    <w:div w:id="552808268">
      <w:bodyDiv w:val="1"/>
      <w:marLeft w:val="0"/>
      <w:marRight w:val="0"/>
      <w:marTop w:val="0"/>
      <w:marBottom w:val="0"/>
      <w:divBdr>
        <w:top w:val="none" w:sz="0" w:space="0" w:color="auto"/>
        <w:left w:val="none" w:sz="0" w:space="0" w:color="auto"/>
        <w:bottom w:val="none" w:sz="0" w:space="0" w:color="auto"/>
        <w:right w:val="none" w:sz="0" w:space="0" w:color="auto"/>
      </w:divBdr>
    </w:div>
    <w:div w:id="557282934">
      <w:bodyDiv w:val="1"/>
      <w:marLeft w:val="0"/>
      <w:marRight w:val="0"/>
      <w:marTop w:val="0"/>
      <w:marBottom w:val="0"/>
      <w:divBdr>
        <w:top w:val="none" w:sz="0" w:space="0" w:color="auto"/>
        <w:left w:val="none" w:sz="0" w:space="0" w:color="auto"/>
        <w:bottom w:val="none" w:sz="0" w:space="0" w:color="auto"/>
        <w:right w:val="none" w:sz="0" w:space="0" w:color="auto"/>
      </w:divBdr>
    </w:div>
    <w:div w:id="561719014">
      <w:bodyDiv w:val="1"/>
      <w:marLeft w:val="0"/>
      <w:marRight w:val="0"/>
      <w:marTop w:val="0"/>
      <w:marBottom w:val="0"/>
      <w:divBdr>
        <w:top w:val="none" w:sz="0" w:space="0" w:color="auto"/>
        <w:left w:val="none" w:sz="0" w:space="0" w:color="auto"/>
        <w:bottom w:val="none" w:sz="0" w:space="0" w:color="auto"/>
        <w:right w:val="none" w:sz="0" w:space="0" w:color="auto"/>
      </w:divBdr>
    </w:div>
    <w:div w:id="593519457">
      <w:bodyDiv w:val="1"/>
      <w:marLeft w:val="0"/>
      <w:marRight w:val="0"/>
      <w:marTop w:val="0"/>
      <w:marBottom w:val="0"/>
      <w:divBdr>
        <w:top w:val="none" w:sz="0" w:space="0" w:color="auto"/>
        <w:left w:val="none" w:sz="0" w:space="0" w:color="auto"/>
        <w:bottom w:val="none" w:sz="0" w:space="0" w:color="auto"/>
        <w:right w:val="none" w:sz="0" w:space="0" w:color="auto"/>
      </w:divBdr>
    </w:div>
    <w:div w:id="654340888">
      <w:bodyDiv w:val="1"/>
      <w:marLeft w:val="0"/>
      <w:marRight w:val="0"/>
      <w:marTop w:val="0"/>
      <w:marBottom w:val="0"/>
      <w:divBdr>
        <w:top w:val="none" w:sz="0" w:space="0" w:color="auto"/>
        <w:left w:val="none" w:sz="0" w:space="0" w:color="auto"/>
        <w:bottom w:val="none" w:sz="0" w:space="0" w:color="auto"/>
        <w:right w:val="none" w:sz="0" w:space="0" w:color="auto"/>
      </w:divBdr>
    </w:div>
    <w:div w:id="668823954">
      <w:bodyDiv w:val="1"/>
      <w:marLeft w:val="0"/>
      <w:marRight w:val="0"/>
      <w:marTop w:val="0"/>
      <w:marBottom w:val="0"/>
      <w:divBdr>
        <w:top w:val="none" w:sz="0" w:space="0" w:color="auto"/>
        <w:left w:val="none" w:sz="0" w:space="0" w:color="auto"/>
        <w:bottom w:val="none" w:sz="0" w:space="0" w:color="auto"/>
        <w:right w:val="none" w:sz="0" w:space="0" w:color="auto"/>
      </w:divBdr>
    </w:div>
    <w:div w:id="668868751">
      <w:bodyDiv w:val="1"/>
      <w:marLeft w:val="0"/>
      <w:marRight w:val="0"/>
      <w:marTop w:val="0"/>
      <w:marBottom w:val="0"/>
      <w:divBdr>
        <w:top w:val="none" w:sz="0" w:space="0" w:color="auto"/>
        <w:left w:val="none" w:sz="0" w:space="0" w:color="auto"/>
        <w:bottom w:val="none" w:sz="0" w:space="0" w:color="auto"/>
        <w:right w:val="none" w:sz="0" w:space="0" w:color="auto"/>
      </w:divBdr>
    </w:div>
    <w:div w:id="710418132">
      <w:bodyDiv w:val="1"/>
      <w:marLeft w:val="0"/>
      <w:marRight w:val="0"/>
      <w:marTop w:val="0"/>
      <w:marBottom w:val="0"/>
      <w:divBdr>
        <w:top w:val="none" w:sz="0" w:space="0" w:color="auto"/>
        <w:left w:val="none" w:sz="0" w:space="0" w:color="auto"/>
        <w:bottom w:val="none" w:sz="0" w:space="0" w:color="auto"/>
        <w:right w:val="none" w:sz="0" w:space="0" w:color="auto"/>
      </w:divBdr>
    </w:div>
    <w:div w:id="726297209">
      <w:bodyDiv w:val="1"/>
      <w:marLeft w:val="0"/>
      <w:marRight w:val="0"/>
      <w:marTop w:val="0"/>
      <w:marBottom w:val="0"/>
      <w:divBdr>
        <w:top w:val="none" w:sz="0" w:space="0" w:color="auto"/>
        <w:left w:val="none" w:sz="0" w:space="0" w:color="auto"/>
        <w:bottom w:val="none" w:sz="0" w:space="0" w:color="auto"/>
        <w:right w:val="none" w:sz="0" w:space="0" w:color="auto"/>
      </w:divBdr>
    </w:div>
    <w:div w:id="756174876">
      <w:bodyDiv w:val="1"/>
      <w:marLeft w:val="0"/>
      <w:marRight w:val="0"/>
      <w:marTop w:val="0"/>
      <w:marBottom w:val="0"/>
      <w:divBdr>
        <w:top w:val="none" w:sz="0" w:space="0" w:color="auto"/>
        <w:left w:val="none" w:sz="0" w:space="0" w:color="auto"/>
        <w:bottom w:val="none" w:sz="0" w:space="0" w:color="auto"/>
        <w:right w:val="none" w:sz="0" w:space="0" w:color="auto"/>
      </w:divBdr>
    </w:div>
    <w:div w:id="760177459">
      <w:bodyDiv w:val="1"/>
      <w:marLeft w:val="0"/>
      <w:marRight w:val="0"/>
      <w:marTop w:val="0"/>
      <w:marBottom w:val="0"/>
      <w:divBdr>
        <w:top w:val="none" w:sz="0" w:space="0" w:color="auto"/>
        <w:left w:val="none" w:sz="0" w:space="0" w:color="auto"/>
        <w:bottom w:val="none" w:sz="0" w:space="0" w:color="auto"/>
        <w:right w:val="none" w:sz="0" w:space="0" w:color="auto"/>
      </w:divBdr>
    </w:div>
    <w:div w:id="775750781">
      <w:bodyDiv w:val="1"/>
      <w:marLeft w:val="0"/>
      <w:marRight w:val="0"/>
      <w:marTop w:val="0"/>
      <w:marBottom w:val="0"/>
      <w:divBdr>
        <w:top w:val="none" w:sz="0" w:space="0" w:color="auto"/>
        <w:left w:val="none" w:sz="0" w:space="0" w:color="auto"/>
        <w:bottom w:val="none" w:sz="0" w:space="0" w:color="auto"/>
        <w:right w:val="none" w:sz="0" w:space="0" w:color="auto"/>
      </w:divBdr>
    </w:div>
    <w:div w:id="829907607">
      <w:bodyDiv w:val="1"/>
      <w:marLeft w:val="0"/>
      <w:marRight w:val="0"/>
      <w:marTop w:val="0"/>
      <w:marBottom w:val="0"/>
      <w:divBdr>
        <w:top w:val="none" w:sz="0" w:space="0" w:color="auto"/>
        <w:left w:val="none" w:sz="0" w:space="0" w:color="auto"/>
        <w:bottom w:val="none" w:sz="0" w:space="0" w:color="auto"/>
        <w:right w:val="none" w:sz="0" w:space="0" w:color="auto"/>
      </w:divBdr>
    </w:div>
    <w:div w:id="849106974">
      <w:bodyDiv w:val="1"/>
      <w:marLeft w:val="0"/>
      <w:marRight w:val="0"/>
      <w:marTop w:val="0"/>
      <w:marBottom w:val="0"/>
      <w:divBdr>
        <w:top w:val="none" w:sz="0" w:space="0" w:color="auto"/>
        <w:left w:val="none" w:sz="0" w:space="0" w:color="auto"/>
        <w:bottom w:val="none" w:sz="0" w:space="0" w:color="auto"/>
        <w:right w:val="none" w:sz="0" w:space="0" w:color="auto"/>
      </w:divBdr>
    </w:div>
    <w:div w:id="886988016">
      <w:bodyDiv w:val="1"/>
      <w:marLeft w:val="0"/>
      <w:marRight w:val="0"/>
      <w:marTop w:val="0"/>
      <w:marBottom w:val="0"/>
      <w:divBdr>
        <w:top w:val="none" w:sz="0" w:space="0" w:color="auto"/>
        <w:left w:val="none" w:sz="0" w:space="0" w:color="auto"/>
        <w:bottom w:val="none" w:sz="0" w:space="0" w:color="auto"/>
        <w:right w:val="none" w:sz="0" w:space="0" w:color="auto"/>
      </w:divBdr>
    </w:div>
    <w:div w:id="889149421">
      <w:bodyDiv w:val="1"/>
      <w:marLeft w:val="0"/>
      <w:marRight w:val="0"/>
      <w:marTop w:val="0"/>
      <w:marBottom w:val="0"/>
      <w:divBdr>
        <w:top w:val="none" w:sz="0" w:space="0" w:color="auto"/>
        <w:left w:val="none" w:sz="0" w:space="0" w:color="auto"/>
        <w:bottom w:val="none" w:sz="0" w:space="0" w:color="auto"/>
        <w:right w:val="none" w:sz="0" w:space="0" w:color="auto"/>
      </w:divBdr>
    </w:div>
    <w:div w:id="892887751">
      <w:bodyDiv w:val="1"/>
      <w:marLeft w:val="0"/>
      <w:marRight w:val="0"/>
      <w:marTop w:val="0"/>
      <w:marBottom w:val="0"/>
      <w:divBdr>
        <w:top w:val="none" w:sz="0" w:space="0" w:color="auto"/>
        <w:left w:val="none" w:sz="0" w:space="0" w:color="auto"/>
        <w:bottom w:val="none" w:sz="0" w:space="0" w:color="auto"/>
        <w:right w:val="none" w:sz="0" w:space="0" w:color="auto"/>
      </w:divBdr>
    </w:div>
    <w:div w:id="897864752">
      <w:bodyDiv w:val="1"/>
      <w:marLeft w:val="0"/>
      <w:marRight w:val="0"/>
      <w:marTop w:val="0"/>
      <w:marBottom w:val="0"/>
      <w:divBdr>
        <w:top w:val="none" w:sz="0" w:space="0" w:color="auto"/>
        <w:left w:val="none" w:sz="0" w:space="0" w:color="auto"/>
        <w:bottom w:val="none" w:sz="0" w:space="0" w:color="auto"/>
        <w:right w:val="none" w:sz="0" w:space="0" w:color="auto"/>
      </w:divBdr>
    </w:div>
    <w:div w:id="899168641">
      <w:bodyDiv w:val="1"/>
      <w:marLeft w:val="0"/>
      <w:marRight w:val="0"/>
      <w:marTop w:val="0"/>
      <w:marBottom w:val="0"/>
      <w:divBdr>
        <w:top w:val="none" w:sz="0" w:space="0" w:color="auto"/>
        <w:left w:val="none" w:sz="0" w:space="0" w:color="auto"/>
        <w:bottom w:val="none" w:sz="0" w:space="0" w:color="auto"/>
        <w:right w:val="none" w:sz="0" w:space="0" w:color="auto"/>
      </w:divBdr>
    </w:div>
    <w:div w:id="906066820">
      <w:bodyDiv w:val="1"/>
      <w:marLeft w:val="0"/>
      <w:marRight w:val="0"/>
      <w:marTop w:val="0"/>
      <w:marBottom w:val="0"/>
      <w:divBdr>
        <w:top w:val="none" w:sz="0" w:space="0" w:color="auto"/>
        <w:left w:val="none" w:sz="0" w:space="0" w:color="auto"/>
        <w:bottom w:val="none" w:sz="0" w:space="0" w:color="auto"/>
        <w:right w:val="none" w:sz="0" w:space="0" w:color="auto"/>
      </w:divBdr>
    </w:div>
    <w:div w:id="914323006">
      <w:bodyDiv w:val="1"/>
      <w:marLeft w:val="0"/>
      <w:marRight w:val="0"/>
      <w:marTop w:val="0"/>
      <w:marBottom w:val="0"/>
      <w:divBdr>
        <w:top w:val="none" w:sz="0" w:space="0" w:color="auto"/>
        <w:left w:val="none" w:sz="0" w:space="0" w:color="auto"/>
        <w:bottom w:val="none" w:sz="0" w:space="0" w:color="auto"/>
        <w:right w:val="none" w:sz="0" w:space="0" w:color="auto"/>
      </w:divBdr>
    </w:div>
    <w:div w:id="946933445">
      <w:bodyDiv w:val="1"/>
      <w:marLeft w:val="0"/>
      <w:marRight w:val="0"/>
      <w:marTop w:val="0"/>
      <w:marBottom w:val="0"/>
      <w:divBdr>
        <w:top w:val="none" w:sz="0" w:space="0" w:color="auto"/>
        <w:left w:val="none" w:sz="0" w:space="0" w:color="auto"/>
        <w:bottom w:val="none" w:sz="0" w:space="0" w:color="auto"/>
        <w:right w:val="none" w:sz="0" w:space="0" w:color="auto"/>
      </w:divBdr>
    </w:div>
    <w:div w:id="954219211">
      <w:bodyDiv w:val="1"/>
      <w:marLeft w:val="0"/>
      <w:marRight w:val="0"/>
      <w:marTop w:val="0"/>
      <w:marBottom w:val="0"/>
      <w:divBdr>
        <w:top w:val="none" w:sz="0" w:space="0" w:color="auto"/>
        <w:left w:val="none" w:sz="0" w:space="0" w:color="auto"/>
        <w:bottom w:val="none" w:sz="0" w:space="0" w:color="auto"/>
        <w:right w:val="none" w:sz="0" w:space="0" w:color="auto"/>
      </w:divBdr>
    </w:div>
    <w:div w:id="979191808">
      <w:bodyDiv w:val="1"/>
      <w:marLeft w:val="0"/>
      <w:marRight w:val="0"/>
      <w:marTop w:val="0"/>
      <w:marBottom w:val="0"/>
      <w:divBdr>
        <w:top w:val="none" w:sz="0" w:space="0" w:color="auto"/>
        <w:left w:val="none" w:sz="0" w:space="0" w:color="auto"/>
        <w:bottom w:val="none" w:sz="0" w:space="0" w:color="auto"/>
        <w:right w:val="none" w:sz="0" w:space="0" w:color="auto"/>
      </w:divBdr>
    </w:div>
    <w:div w:id="1059473323">
      <w:bodyDiv w:val="1"/>
      <w:marLeft w:val="0"/>
      <w:marRight w:val="0"/>
      <w:marTop w:val="0"/>
      <w:marBottom w:val="0"/>
      <w:divBdr>
        <w:top w:val="none" w:sz="0" w:space="0" w:color="auto"/>
        <w:left w:val="none" w:sz="0" w:space="0" w:color="auto"/>
        <w:bottom w:val="none" w:sz="0" w:space="0" w:color="auto"/>
        <w:right w:val="none" w:sz="0" w:space="0" w:color="auto"/>
      </w:divBdr>
    </w:div>
    <w:div w:id="1111895902">
      <w:bodyDiv w:val="1"/>
      <w:marLeft w:val="0"/>
      <w:marRight w:val="0"/>
      <w:marTop w:val="0"/>
      <w:marBottom w:val="0"/>
      <w:divBdr>
        <w:top w:val="none" w:sz="0" w:space="0" w:color="auto"/>
        <w:left w:val="none" w:sz="0" w:space="0" w:color="auto"/>
        <w:bottom w:val="none" w:sz="0" w:space="0" w:color="auto"/>
        <w:right w:val="none" w:sz="0" w:space="0" w:color="auto"/>
      </w:divBdr>
    </w:div>
    <w:div w:id="1150899308">
      <w:bodyDiv w:val="1"/>
      <w:marLeft w:val="0"/>
      <w:marRight w:val="0"/>
      <w:marTop w:val="0"/>
      <w:marBottom w:val="0"/>
      <w:divBdr>
        <w:top w:val="none" w:sz="0" w:space="0" w:color="auto"/>
        <w:left w:val="none" w:sz="0" w:space="0" w:color="auto"/>
        <w:bottom w:val="none" w:sz="0" w:space="0" w:color="auto"/>
        <w:right w:val="none" w:sz="0" w:space="0" w:color="auto"/>
      </w:divBdr>
    </w:div>
    <w:div w:id="1170415229">
      <w:bodyDiv w:val="1"/>
      <w:marLeft w:val="0"/>
      <w:marRight w:val="0"/>
      <w:marTop w:val="0"/>
      <w:marBottom w:val="0"/>
      <w:divBdr>
        <w:top w:val="none" w:sz="0" w:space="0" w:color="auto"/>
        <w:left w:val="none" w:sz="0" w:space="0" w:color="auto"/>
        <w:bottom w:val="none" w:sz="0" w:space="0" w:color="auto"/>
        <w:right w:val="none" w:sz="0" w:space="0" w:color="auto"/>
      </w:divBdr>
    </w:div>
    <w:div w:id="1232471890">
      <w:bodyDiv w:val="1"/>
      <w:marLeft w:val="0"/>
      <w:marRight w:val="0"/>
      <w:marTop w:val="0"/>
      <w:marBottom w:val="0"/>
      <w:divBdr>
        <w:top w:val="none" w:sz="0" w:space="0" w:color="auto"/>
        <w:left w:val="none" w:sz="0" w:space="0" w:color="auto"/>
        <w:bottom w:val="none" w:sz="0" w:space="0" w:color="auto"/>
        <w:right w:val="none" w:sz="0" w:space="0" w:color="auto"/>
      </w:divBdr>
    </w:div>
    <w:div w:id="1249343487">
      <w:bodyDiv w:val="1"/>
      <w:marLeft w:val="0"/>
      <w:marRight w:val="0"/>
      <w:marTop w:val="0"/>
      <w:marBottom w:val="0"/>
      <w:divBdr>
        <w:top w:val="none" w:sz="0" w:space="0" w:color="auto"/>
        <w:left w:val="none" w:sz="0" w:space="0" w:color="auto"/>
        <w:bottom w:val="none" w:sz="0" w:space="0" w:color="auto"/>
        <w:right w:val="none" w:sz="0" w:space="0" w:color="auto"/>
      </w:divBdr>
    </w:div>
    <w:div w:id="1251744190">
      <w:bodyDiv w:val="1"/>
      <w:marLeft w:val="0"/>
      <w:marRight w:val="0"/>
      <w:marTop w:val="0"/>
      <w:marBottom w:val="0"/>
      <w:divBdr>
        <w:top w:val="none" w:sz="0" w:space="0" w:color="auto"/>
        <w:left w:val="none" w:sz="0" w:space="0" w:color="auto"/>
        <w:bottom w:val="none" w:sz="0" w:space="0" w:color="auto"/>
        <w:right w:val="none" w:sz="0" w:space="0" w:color="auto"/>
      </w:divBdr>
    </w:div>
    <w:div w:id="1289045472">
      <w:bodyDiv w:val="1"/>
      <w:marLeft w:val="0"/>
      <w:marRight w:val="0"/>
      <w:marTop w:val="0"/>
      <w:marBottom w:val="0"/>
      <w:divBdr>
        <w:top w:val="none" w:sz="0" w:space="0" w:color="auto"/>
        <w:left w:val="none" w:sz="0" w:space="0" w:color="auto"/>
        <w:bottom w:val="none" w:sz="0" w:space="0" w:color="auto"/>
        <w:right w:val="none" w:sz="0" w:space="0" w:color="auto"/>
      </w:divBdr>
    </w:div>
    <w:div w:id="1301305418">
      <w:bodyDiv w:val="1"/>
      <w:marLeft w:val="0"/>
      <w:marRight w:val="0"/>
      <w:marTop w:val="0"/>
      <w:marBottom w:val="0"/>
      <w:divBdr>
        <w:top w:val="none" w:sz="0" w:space="0" w:color="auto"/>
        <w:left w:val="none" w:sz="0" w:space="0" w:color="auto"/>
        <w:bottom w:val="none" w:sz="0" w:space="0" w:color="auto"/>
        <w:right w:val="none" w:sz="0" w:space="0" w:color="auto"/>
      </w:divBdr>
    </w:div>
    <w:div w:id="1316644299">
      <w:bodyDiv w:val="1"/>
      <w:marLeft w:val="0"/>
      <w:marRight w:val="0"/>
      <w:marTop w:val="0"/>
      <w:marBottom w:val="0"/>
      <w:divBdr>
        <w:top w:val="none" w:sz="0" w:space="0" w:color="auto"/>
        <w:left w:val="none" w:sz="0" w:space="0" w:color="auto"/>
        <w:bottom w:val="none" w:sz="0" w:space="0" w:color="auto"/>
        <w:right w:val="none" w:sz="0" w:space="0" w:color="auto"/>
      </w:divBdr>
    </w:div>
    <w:div w:id="1318456282">
      <w:bodyDiv w:val="1"/>
      <w:marLeft w:val="0"/>
      <w:marRight w:val="0"/>
      <w:marTop w:val="0"/>
      <w:marBottom w:val="0"/>
      <w:divBdr>
        <w:top w:val="none" w:sz="0" w:space="0" w:color="auto"/>
        <w:left w:val="none" w:sz="0" w:space="0" w:color="auto"/>
        <w:bottom w:val="none" w:sz="0" w:space="0" w:color="auto"/>
        <w:right w:val="none" w:sz="0" w:space="0" w:color="auto"/>
      </w:divBdr>
    </w:div>
    <w:div w:id="1345984410">
      <w:bodyDiv w:val="1"/>
      <w:marLeft w:val="0"/>
      <w:marRight w:val="0"/>
      <w:marTop w:val="0"/>
      <w:marBottom w:val="0"/>
      <w:divBdr>
        <w:top w:val="none" w:sz="0" w:space="0" w:color="auto"/>
        <w:left w:val="none" w:sz="0" w:space="0" w:color="auto"/>
        <w:bottom w:val="none" w:sz="0" w:space="0" w:color="auto"/>
        <w:right w:val="none" w:sz="0" w:space="0" w:color="auto"/>
      </w:divBdr>
    </w:div>
    <w:div w:id="1353652070">
      <w:bodyDiv w:val="1"/>
      <w:marLeft w:val="0"/>
      <w:marRight w:val="0"/>
      <w:marTop w:val="0"/>
      <w:marBottom w:val="0"/>
      <w:divBdr>
        <w:top w:val="none" w:sz="0" w:space="0" w:color="auto"/>
        <w:left w:val="none" w:sz="0" w:space="0" w:color="auto"/>
        <w:bottom w:val="none" w:sz="0" w:space="0" w:color="auto"/>
        <w:right w:val="none" w:sz="0" w:space="0" w:color="auto"/>
      </w:divBdr>
    </w:div>
    <w:div w:id="1377967860">
      <w:bodyDiv w:val="1"/>
      <w:marLeft w:val="0"/>
      <w:marRight w:val="0"/>
      <w:marTop w:val="0"/>
      <w:marBottom w:val="0"/>
      <w:divBdr>
        <w:top w:val="none" w:sz="0" w:space="0" w:color="auto"/>
        <w:left w:val="none" w:sz="0" w:space="0" w:color="auto"/>
        <w:bottom w:val="none" w:sz="0" w:space="0" w:color="auto"/>
        <w:right w:val="none" w:sz="0" w:space="0" w:color="auto"/>
      </w:divBdr>
    </w:div>
    <w:div w:id="1394624879">
      <w:bodyDiv w:val="1"/>
      <w:marLeft w:val="0"/>
      <w:marRight w:val="0"/>
      <w:marTop w:val="0"/>
      <w:marBottom w:val="0"/>
      <w:divBdr>
        <w:top w:val="none" w:sz="0" w:space="0" w:color="auto"/>
        <w:left w:val="none" w:sz="0" w:space="0" w:color="auto"/>
        <w:bottom w:val="none" w:sz="0" w:space="0" w:color="auto"/>
        <w:right w:val="none" w:sz="0" w:space="0" w:color="auto"/>
      </w:divBdr>
    </w:div>
    <w:div w:id="1416853031">
      <w:bodyDiv w:val="1"/>
      <w:marLeft w:val="0"/>
      <w:marRight w:val="0"/>
      <w:marTop w:val="0"/>
      <w:marBottom w:val="0"/>
      <w:divBdr>
        <w:top w:val="none" w:sz="0" w:space="0" w:color="auto"/>
        <w:left w:val="none" w:sz="0" w:space="0" w:color="auto"/>
        <w:bottom w:val="none" w:sz="0" w:space="0" w:color="auto"/>
        <w:right w:val="none" w:sz="0" w:space="0" w:color="auto"/>
      </w:divBdr>
    </w:div>
    <w:div w:id="1421098281">
      <w:bodyDiv w:val="1"/>
      <w:marLeft w:val="0"/>
      <w:marRight w:val="0"/>
      <w:marTop w:val="0"/>
      <w:marBottom w:val="0"/>
      <w:divBdr>
        <w:top w:val="none" w:sz="0" w:space="0" w:color="auto"/>
        <w:left w:val="none" w:sz="0" w:space="0" w:color="auto"/>
        <w:bottom w:val="none" w:sz="0" w:space="0" w:color="auto"/>
        <w:right w:val="none" w:sz="0" w:space="0" w:color="auto"/>
      </w:divBdr>
    </w:div>
    <w:div w:id="1430349187">
      <w:bodyDiv w:val="1"/>
      <w:marLeft w:val="0"/>
      <w:marRight w:val="0"/>
      <w:marTop w:val="0"/>
      <w:marBottom w:val="0"/>
      <w:divBdr>
        <w:top w:val="none" w:sz="0" w:space="0" w:color="auto"/>
        <w:left w:val="none" w:sz="0" w:space="0" w:color="auto"/>
        <w:bottom w:val="none" w:sz="0" w:space="0" w:color="auto"/>
        <w:right w:val="none" w:sz="0" w:space="0" w:color="auto"/>
      </w:divBdr>
    </w:div>
    <w:div w:id="1435905367">
      <w:bodyDiv w:val="1"/>
      <w:marLeft w:val="0"/>
      <w:marRight w:val="0"/>
      <w:marTop w:val="0"/>
      <w:marBottom w:val="0"/>
      <w:divBdr>
        <w:top w:val="none" w:sz="0" w:space="0" w:color="auto"/>
        <w:left w:val="none" w:sz="0" w:space="0" w:color="auto"/>
        <w:bottom w:val="none" w:sz="0" w:space="0" w:color="auto"/>
        <w:right w:val="none" w:sz="0" w:space="0" w:color="auto"/>
      </w:divBdr>
    </w:div>
    <w:div w:id="1465998249">
      <w:bodyDiv w:val="1"/>
      <w:marLeft w:val="0"/>
      <w:marRight w:val="0"/>
      <w:marTop w:val="0"/>
      <w:marBottom w:val="0"/>
      <w:divBdr>
        <w:top w:val="none" w:sz="0" w:space="0" w:color="auto"/>
        <w:left w:val="none" w:sz="0" w:space="0" w:color="auto"/>
        <w:bottom w:val="none" w:sz="0" w:space="0" w:color="auto"/>
        <w:right w:val="none" w:sz="0" w:space="0" w:color="auto"/>
      </w:divBdr>
    </w:div>
    <w:div w:id="1488932779">
      <w:bodyDiv w:val="1"/>
      <w:marLeft w:val="0"/>
      <w:marRight w:val="0"/>
      <w:marTop w:val="0"/>
      <w:marBottom w:val="0"/>
      <w:divBdr>
        <w:top w:val="none" w:sz="0" w:space="0" w:color="auto"/>
        <w:left w:val="none" w:sz="0" w:space="0" w:color="auto"/>
        <w:bottom w:val="none" w:sz="0" w:space="0" w:color="auto"/>
        <w:right w:val="none" w:sz="0" w:space="0" w:color="auto"/>
      </w:divBdr>
    </w:div>
    <w:div w:id="1516192293">
      <w:bodyDiv w:val="1"/>
      <w:marLeft w:val="0"/>
      <w:marRight w:val="0"/>
      <w:marTop w:val="0"/>
      <w:marBottom w:val="0"/>
      <w:divBdr>
        <w:top w:val="none" w:sz="0" w:space="0" w:color="auto"/>
        <w:left w:val="none" w:sz="0" w:space="0" w:color="auto"/>
        <w:bottom w:val="none" w:sz="0" w:space="0" w:color="auto"/>
        <w:right w:val="none" w:sz="0" w:space="0" w:color="auto"/>
      </w:divBdr>
    </w:div>
    <w:div w:id="1518345996">
      <w:bodyDiv w:val="1"/>
      <w:marLeft w:val="0"/>
      <w:marRight w:val="0"/>
      <w:marTop w:val="0"/>
      <w:marBottom w:val="0"/>
      <w:divBdr>
        <w:top w:val="none" w:sz="0" w:space="0" w:color="auto"/>
        <w:left w:val="none" w:sz="0" w:space="0" w:color="auto"/>
        <w:bottom w:val="none" w:sz="0" w:space="0" w:color="auto"/>
        <w:right w:val="none" w:sz="0" w:space="0" w:color="auto"/>
      </w:divBdr>
    </w:div>
    <w:div w:id="1571840860">
      <w:bodyDiv w:val="1"/>
      <w:marLeft w:val="0"/>
      <w:marRight w:val="0"/>
      <w:marTop w:val="0"/>
      <w:marBottom w:val="0"/>
      <w:divBdr>
        <w:top w:val="none" w:sz="0" w:space="0" w:color="auto"/>
        <w:left w:val="none" w:sz="0" w:space="0" w:color="auto"/>
        <w:bottom w:val="none" w:sz="0" w:space="0" w:color="auto"/>
        <w:right w:val="none" w:sz="0" w:space="0" w:color="auto"/>
      </w:divBdr>
    </w:div>
    <w:div w:id="1612468393">
      <w:bodyDiv w:val="1"/>
      <w:marLeft w:val="0"/>
      <w:marRight w:val="0"/>
      <w:marTop w:val="0"/>
      <w:marBottom w:val="0"/>
      <w:divBdr>
        <w:top w:val="none" w:sz="0" w:space="0" w:color="auto"/>
        <w:left w:val="none" w:sz="0" w:space="0" w:color="auto"/>
        <w:bottom w:val="none" w:sz="0" w:space="0" w:color="auto"/>
        <w:right w:val="none" w:sz="0" w:space="0" w:color="auto"/>
      </w:divBdr>
    </w:div>
    <w:div w:id="1649626385">
      <w:bodyDiv w:val="1"/>
      <w:marLeft w:val="0"/>
      <w:marRight w:val="0"/>
      <w:marTop w:val="0"/>
      <w:marBottom w:val="0"/>
      <w:divBdr>
        <w:top w:val="none" w:sz="0" w:space="0" w:color="auto"/>
        <w:left w:val="none" w:sz="0" w:space="0" w:color="auto"/>
        <w:bottom w:val="none" w:sz="0" w:space="0" w:color="auto"/>
        <w:right w:val="none" w:sz="0" w:space="0" w:color="auto"/>
      </w:divBdr>
    </w:div>
    <w:div w:id="1663461928">
      <w:bodyDiv w:val="1"/>
      <w:marLeft w:val="0"/>
      <w:marRight w:val="0"/>
      <w:marTop w:val="0"/>
      <w:marBottom w:val="0"/>
      <w:divBdr>
        <w:top w:val="none" w:sz="0" w:space="0" w:color="auto"/>
        <w:left w:val="none" w:sz="0" w:space="0" w:color="auto"/>
        <w:bottom w:val="none" w:sz="0" w:space="0" w:color="auto"/>
        <w:right w:val="none" w:sz="0" w:space="0" w:color="auto"/>
      </w:divBdr>
    </w:div>
    <w:div w:id="1676494691">
      <w:bodyDiv w:val="1"/>
      <w:marLeft w:val="0"/>
      <w:marRight w:val="0"/>
      <w:marTop w:val="0"/>
      <w:marBottom w:val="0"/>
      <w:divBdr>
        <w:top w:val="none" w:sz="0" w:space="0" w:color="auto"/>
        <w:left w:val="none" w:sz="0" w:space="0" w:color="auto"/>
        <w:bottom w:val="none" w:sz="0" w:space="0" w:color="auto"/>
        <w:right w:val="none" w:sz="0" w:space="0" w:color="auto"/>
      </w:divBdr>
    </w:div>
    <w:div w:id="1684161933">
      <w:bodyDiv w:val="1"/>
      <w:marLeft w:val="0"/>
      <w:marRight w:val="0"/>
      <w:marTop w:val="0"/>
      <w:marBottom w:val="0"/>
      <w:divBdr>
        <w:top w:val="none" w:sz="0" w:space="0" w:color="auto"/>
        <w:left w:val="none" w:sz="0" w:space="0" w:color="auto"/>
        <w:bottom w:val="none" w:sz="0" w:space="0" w:color="auto"/>
        <w:right w:val="none" w:sz="0" w:space="0" w:color="auto"/>
      </w:divBdr>
    </w:div>
    <w:div w:id="1706324169">
      <w:bodyDiv w:val="1"/>
      <w:marLeft w:val="0"/>
      <w:marRight w:val="0"/>
      <w:marTop w:val="0"/>
      <w:marBottom w:val="0"/>
      <w:divBdr>
        <w:top w:val="none" w:sz="0" w:space="0" w:color="auto"/>
        <w:left w:val="none" w:sz="0" w:space="0" w:color="auto"/>
        <w:bottom w:val="none" w:sz="0" w:space="0" w:color="auto"/>
        <w:right w:val="none" w:sz="0" w:space="0" w:color="auto"/>
      </w:divBdr>
    </w:div>
    <w:div w:id="1722631855">
      <w:bodyDiv w:val="1"/>
      <w:marLeft w:val="0"/>
      <w:marRight w:val="0"/>
      <w:marTop w:val="0"/>
      <w:marBottom w:val="0"/>
      <w:divBdr>
        <w:top w:val="none" w:sz="0" w:space="0" w:color="auto"/>
        <w:left w:val="none" w:sz="0" w:space="0" w:color="auto"/>
        <w:bottom w:val="none" w:sz="0" w:space="0" w:color="auto"/>
        <w:right w:val="none" w:sz="0" w:space="0" w:color="auto"/>
      </w:divBdr>
    </w:div>
    <w:div w:id="1792355607">
      <w:bodyDiv w:val="1"/>
      <w:marLeft w:val="0"/>
      <w:marRight w:val="0"/>
      <w:marTop w:val="0"/>
      <w:marBottom w:val="0"/>
      <w:divBdr>
        <w:top w:val="none" w:sz="0" w:space="0" w:color="auto"/>
        <w:left w:val="none" w:sz="0" w:space="0" w:color="auto"/>
        <w:bottom w:val="none" w:sz="0" w:space="0" w:color="auto"/>
        <w:right w:val="none" w:sz="0" w:space="0" w:color="auto"/>
      </w:divBdr>
    </w:div>
    <w:div w:id="1797527741">
      <w:bodyDiv w:val="1"/>
      <w:marLeft w:val="0"/>
      <w:marRight w:val="0"/>
      <w:marTop w:val="0"/>
      <w:marBottom w:val="0"/>
      <w:divBdr>
        <w:top w:val="none" w:sz="0" w:space="0" w:color="auto"/>
        <w:left w:val="none" w:sz="0" w:space="0" w:color="auto"/>
        <w:bottom w:val="none" w:sz="0" w:space="0" w:color="auto"/>
        <w:right w:val="none" w:sz="0" w:space="0" w:color="auto"/>
      </w:divBdr>
    </w:div>
    <w:div w:id="1801798955">
      <w:bodyDiv w:val="1"/>
      <w:marLeft w:val="0"/>
      <w:marRight w:val="0"/>
      <w:marTop w:val="0"/>
      <w:marBottom w:val="0"/>
      <w:divBdr>
        <w:top w:val="none" w:sz="0" w:space="0" w:color="auto"/>
        <w:left w:val="none" w:sz="0" w:space="0" w:color="auto"/>
        <w:bottom w:val="none" w:sz="0" w:space="0" w:color="auto"/>
        <w:right w:val="none" w:sz="0" w:space="0" w:color="auto"/>
      </w:divBdr>
    </w:div>
    <w:div w:id="1815560611">
      <w:bodyDiv w:val="1"/>
      <w:marLeft w:val="0"/>
      <w:marRight w:val="0"/>
      <w:marTop w:val="0"/>
      <w:marBottom w:val="0"/>
      <w:divBdr>
        <w:top w:val="none" w:sz="0" w:space="0" w:color="auto"/>
        <w:left w:val="none" w:sz="0" w:space="0" w:color="auto"/>
        <w:bottom w:val="none" w:sz="0" w:space="0" w:color="auto"/>
        <w:right w:val="none" w:sz="0" w:space="0" w:color="auto"/>
      </w:divBdr>
    </w:div>
    <w:div w:id="1833645179">
      <w:bodyDiv w:val="1"/>
      <w:marLeft w:val="0"/>
      <w:marRight w:val="0"/>
      <w:marTop w:val="0"/>
      <w:marBottom w:val="0"/>
      <w:divBdr>
        <w:top w:val="none" w:sz="0" w:space="0" w:color="auto"/>
        <w:left w:val="none" w:sz="0" w:space="0" w:color="auto"/>
        <w:bottom w:val="none" w:sz="0" w:space="0" w:color="auto"/>
        <w:right w:val="none" w:sz="0" w:space="0" w:color="auto"/>
      </w:divBdr>
    </w:div>
    <w:div w:id="1857890802">
      <w:bodyDiv w:val="1"/>
      <w:marLeft w:val="0"/>
      <w:marRight w:val="0"/>
      <w:marTop w:val="0"/>
      <w:marBottom w:val="0"/>
      <w:divBdr>
        <w:top w:val="none" w:sz="0" w:space="0" w:color="auto"/>
        <w:left w:val="none" w:sz="0" w:space="0" w:color="auto"/>
        <w:bottom w:val="none" w:sz="0" w:space="0" w:color="auto"/>
        <w:right w:val="none" w:sz="0" w:space="0" w:color="auto"/>
      </w:divBdr>
    </w:div>
    <w:div w:id="1896118311">
      <w:bodyDiv w:val="1"/>
      <w:marLeft w:val="0"/>
      <w:marRight w:val="0"/>
      <w:marTop w:val="0"/>
      <w:marBottom w:val="0"/>
      <w:divBdr>
        <w:top w:val="none" w:sz="0" w:space="0" w:color="auto"/>
        <w:left w:val="none" w:sz="0" w:space="0" w:color="auto"/>
        <w:bottom w:val="none" w:sz="0" w:space="0" w:color="auto"/>
        <w:right w:val="none" w:sz="0" w:space="0" w:color="auto"/>
      </w:divBdr>
    </w:div>
    <w:div w:id="1913350867">
      <w:bodyDiv w:val="1"/>
      <w:marLeft w:val="0"/>
      <w:marRight w:val="0"/>
      <w:marTop w:val="0"/>
      <w:marBottom w:val="0"/>
      <w:divBdr>
        <w:top w:val="none" w:sz="0" w:space="0" w:color="auto"/>
        <w:left w:val="none" w:sz="0" w:space="0" w:color="auto"/>
        <w:bottom w:val="none" w:sz="0" w:space="0" w:color="auto"/>
        <w:right w:val="none" w:sz="0" w:space="0" w:color="auto"/>
      </w:divBdr>
    </w:div>
    <w:div w:id="1919558940">
      <w:bodyDiv w:val="1"/>
      <w:marLeft w:val="0"/>
      <w:marRight w:val="0"/>
      <w:marTop w:val="0"/>
      <w:marBottom w:val="0"/>
      <w:divBdr>
        <w:top w:val="none" w:sz="0" w:space="0" w:color="auto"/>
        <w:left w:val="none" w:sz="0" w:space="0" w:color="auto"/>
        <w:bottom w:val="none" w:sz="0" w:space="0" w:color="auto"/>
        <w:right w:val="none" w:sz="0" w:space="0" w:color="auto"/>
      </w:divBdr>
    </w:div>
    <w:div w:id="1922374377">
      <w:bodyDiv w:val="1"/>
      <w:marLeft w:val="0"/>
      <w:marRight w:val="0"/>
      <w:marTop w:val="0"/>
      <w:marBottom w:val="0"/>
      <w:divBdr>
        <w:top w:val="none" w:sz="0" w:space="0" w:color="auto"/>
        <w:left w:val="none" w:sz="0" w:space="0" w:color="auto"/>
        <w:bottom w:val="none" w:sz="0" w:space="0" w:color="auto"/>
        <w:right w:val="none" w:sz="0" w:space="0" w:color="auto"/>
      </w:divBdr>
    </w:div>
    <w:div w:id="1943032145">
      <w:bodyDiv w:val="1"/>
      <w:marLeft w:val="0"/>
      <w:marRight w:val="0"/>
      <w:marTop w:val="0"/>
      <w:marBottom w:val="0"/>
      <w:divBdr>
        <w:top w:val="none" w:sz="0" w:space="0" w:color="auto"/>
        <w:left w:val="none" w:sz="0" w:space="0" w:color="auto"/>
        <w:bottom w:val="none" w:sz="0" w:space="0" w:color="auto"/>
        <w:right w:val="none" w:sz="0" w:space="0" w:color="auto"/>
      </w:divBdr>
    </w:div>
    <w:div w:id="1953315459">
      <w:bodyDiv w:val="1"/>
      <w:marLeft w:val="0"/>
      <w:marRight w:val="0"/>
      <w:marTop w:val="0"/>
      <w:marBottom w:val="0"/>
      <w:divBdr>
        <w:top w:val="none" w:sz="0" w:space="0" w:color="auto"/>
        <w:left w:val="none" w:sz="0" w:space="0" w:color="auto"/>
        <w:bottom w:val="none" w:sz="0" w:space="0" w:color="auto"/>
        <w:right w:val="none" w:sz="0" w:space="0" w:color="auto"/>
      </w:divBdr>
    </w:div>
    <w:div w:id="1954290983">
      <w:bodyDiv w:val="1"/>
      <w:marLeft w:val="0"/>
      <w:marRight w:val="0"/>
      <w:marTop w:val="0"/>
      <w:marBottom w:val="0"/>
      <w:divBdr>
        <w:top w:val="none" w:sz="0" w:space="0" w:color="auto"/>
        <w:left w:val="none" w:sz="0" w:space="0" w:color="auto"/>
        <w:bottom w:val="none" w:sz="0" w:space="0" w:color="auto"/>
        <w:right w:val="none" w:sz="0" w:space="0" w:color="auto"/>
      </w:divBdr>
    </w:div>
    <w:div w:id="2004775516">
      <w:bodyDiv w:val="1"/>
      <w:marLeft w:val="0"/>
      <w:marRight w:val="0"/>
      <w:marTop w:val="0"/>
      <w:marBottom w:val="0"/>
      <w:divBdr>
        <w:top w:val="none" w:sz="0" w:space="0" w:color="auto"/>
        <w:left w:val="none" w:sz="0" w:space="0" w:color="auto"/>
        <w:bottom w:val="none" w:sz="0" w:space="0" w:color="auto"/>
        <w:right w:val="none" w:sz="0" w:space="0" w:color="auto"/>
      </w:divBdr>
    </w:div>
    <w:div w:id="2007399680">
      <w:bodyDiv w:val="1"/>
      <w:marLeft w:val="0"/>
      <w:marRight w:val="0"/>
      <w:marTop w:val="0"/>
      <w:marBottom w:val="0"/>
      <w:divBdr>
        <w:top w:val="none" w:sz="0" w:space="0" w:color="auto"/>
        <w:left w:val="none" w:sz="0" w:space="0" w:color="auto"/>
        <w:bottom w:val="none" w:sz="0" w:space="0" w:color="auto"/>
        <w:right w:val="none" w:sz="0" w:space="0" w:color="auto"/>
      </w:divBdr>
    </w:div>
    <w:div w:id="2050915977">
      <w:bodyDiv w:val="1"/>
      <w:marLeft w:val="0"/>
      <w:marRight w:val="0"/>
      <w:marTop w:val="0"/>
      <w:marBottom w:val="0"/>
      <w:divBdr>
        <w:top w:val="none" w:sz="0" w:space="0" w:color="auto"/>
        <w:left w:val="none" w:sz="0" w:space="0" w:color="auto"/>
        <w:bottom w:val="none" w:sz="0" w:space="0" w:color="auto"/>
        <w:right w:val="none" w:sz="0" w:space="0" w:color="auto"/>
      </w:divBdr>
    </w:div>
    <w:div w:id="2051807506">
      <w:bodyDiv w:val="1"/>
      <w:marLeft w:val="0"/>
      <w:marRight w:val="0"/>
      <w:marTop w:val="0"/>
      <w:marBottom w:val="0"/>
      <w:divBdr>
        <w:top w:val="none" w:sz="0" w:space="0" w:color="auto"/>
        <w:left w:val="none" w:sz="0" w:space="0" w:color="auto"/>
        <w:bottom w:val="none" w:sz="0" w:space="0" w:color="auto"/>
        <w:right w:val="none" w:sz="0" w:space="0" w:color="auto"/>
      </w:divBdr>
    </w:div>
    <w:div w:id="2057270164">
      <w:bodyDiv w:val="1"/>
      <w:marLeft w:val="0"/>
      <w:marRight w:val="0"/>
      <w:marTop w:val="0"/>
      <w:marBottom w:val="0"/>
      <w:divBdr>
        <w:top w:val="none" w:sz="0" w:space="0" w:color="auto"/>
        <w:left w:val="none" w:sz="0" w:space="0" w:color="auto"/>
        <w:bottom w:val="none" w:sz="0" w:space="0" w:color="auto"/>
        <w:right w:val="none" w:sz="0" w:space="0" w:color="auto"/>
      </w:divBdr>
    </w:div>
    <w:div w:id="2068531355">
      <w:bodyDiv w:val="1"/>
      <w:marLeft w:val="0"/>
      <w:marRight w:val="0"/>
      <w:marTop w:val="0"/>
      <w:marBottom w:val="0"/>
      <w:divBdr>
        <w:top w:val="none" w:sz="0" w:space="0" w:color="auto"/>
        <w:left w:val="none" w:sz="0" w:space="0" w:color="auto"/>
        <w:bottom w:val="none" w:sz="0" w:space="0" w:color="auto"/>
        <w:right w:val="none" w:sz="0" w:space="0" w:color="auto"/>
      </w:divBdr>
    </w:div>
    <w:div w:id="2087994267">
      <w:bodyDiv w:val="1"/>
      <w:marLeft w:val="0"/>
      <w:marRight w:val="0"/>
      <w:marTop w:val="0"/>
      <w:marBottom w:val="0"/>
      <w:divBdr>
        <w:top w:val="none" w:sz="0" w:space="0" w:color="auto"/>
        <w:left w:val="none" w:sz="0" w:space="0" w:color="auto"/>
        <w:bottom w:val="none" w:sz="0" w:space="0" w:color="auto"/>
        <w:right w:val="none" w:sz="0" w:space="0" w:color="auto"/>
      </w:divBdr>
    </w:div>
    <w:div w:id="20922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1.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C9A2-9246-4127-9EFD-2957D58A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4714</TotalTime>
  <Pages>23</Pages>
  <Words>3458</Words>
  <Characters>19235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educativa</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UNIVERSIDAD TECNOLOGICA DE MORELIA</dc:creator>
  <cp:keywords/>
  <cp:lastModifiedBy>UTM</cp:lastModifiedBy>
  <cp:revision>376</cp:revision>
  <cp:lastPrinted>2024-01-24T03:31:00Z</cp:lastPrinted>
  <dcterms:created xsi:type="dcterms:W3CDTF">2023-02-28T22:59:00Z</dcterms:created>
  <dcterms:modified xsi:type="dcterms:W3CDTF">2024-01-24T03:38:00Z</dcterms:modified>
</cp:coreProperties>
</file>